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E69D0D" w14:textId="77777777" w:rsidR="00CE7497" w:rsidRPr="00A16A12" w:rsidRDefault="00CE7497" w:rsidP="00CE7497">
      <w:pPr>
        <w:rPr>
          <w:rFonts w:ascii="Aptos" w:hAnsi="Aptos"/>
          <w:b/>
          <w:bCs/>
        </w:rPr>
      </w:pPr>
      <w:r w:rsidRPr="00A16A12">
        <w:rPr>
          <w:rFonts w:ascii="Aptos" w:hAnsi="Aptos"/>
          <w:b/>
          <w:bCs/>
        </w:rPr>
        <w:t>Anlage 1</w:t>
      </w:r>
    </w:p>
    <w:p w14:paraId="4885E0D9" w14:textId="77777777" w:rsidR="00CE7497" w:rsidRPr="00A16A12" w:rsidRDefault="00CE7497" w:rsidP="000A245B">
      <w:pPr>
        <w:jc w:val="center"/>
        <w:rPr>
          <w:rFonts w:ascii="Aptos" w:hAnsi="Aptos"/>
          <w:b/>
          <w:bCs/>
        </w:rPr>
      </w:pPr>
    </w:p>
    <w:p w14:paraId="2F98A3E6" w14:textId="0523C694" w:rsidR="005D33E7" w:rsidRPr="00A16A12" w:rsidRDefault="005D33E7" w:rsidP="000A245B">
      <w:pPr>
        <w:jc w:val="center"/>
        <w:rPr>
          <w:rFonts w:ascii="Aptos" w:hAnsi="Aptos"/>
          <w:b/>
          <w:bCs/>
          <w:sz w:val="28"/>
          <w:szCs w:val="28"/>
        </w:rPr>
      </w:pPr>
      <w:r w:rsidRPr="00A16A12">
        <w:rPr>
          <w:rFonts w:ascii="Aptos" w:hAnsi="Aptos"/>
          <w:b/>
          <w:bCs/>
          <w:sz w:val="28"/>
          <w:szCs w:val="28"/>
        </w:rPr>
        <w:t>Aufgabenbeschreibung</w:t>
      </w:r>
    </w:p>
    <w:p w14:paraId="7A2D1DD1" w14:textId="77777777" w:rsidR="000A245B" w:rsidRPr="00A16A12" w:rsidRDefault="000A245B" w:rsidP="000A245B">
      <w:pPr>
        <w:jc w:val="center"/>
        <w:rPr>
          <w:rFonts w:ascii="Aptos" w:hAnsi="Aptos"/>
          <w:b/>
          <w:bCs/>
        </w:rPr>
      </w:pPr>
    </w:p>
    <w:p w14:paraId="28FAF07C" w14:textId="7CE217A1" w:rsidR="005D33E7" w:rsidRPr="00A16A12" w:rsidRDefault="00A15454" w:rsidP="005D33E7">
      <w:pPr>
        <w:rPr>
          <w:rFonts w:ascii="Aptos" w:hAnsi="Aptos"/>
          <w:b/>
          <w:bCs/>
          <w:sz w:val="24"/>
          <w:szCs w:val="24"/>
        </w:rPr>
      </w:pPr>
      <w:r w:rsidRPr="00A16A12">
        <w:rPr>
          <w:rFonts w:ascii="Aptos" w:hAnsi="Aptos"/>
          <w:b/>
          <w:bCs/>
          <w:sz w:val="24"/>
          <w:szCs w:val="24"/>
        </w:rPr>
        <w:t>Allgemein</w:t>
      </w:r>
    </w:p>
    <w:p w14:paraId="5F470BED" w14:textId="6BAAC914" w:rsidR="00F44570" w:rsidRPr="00A16A12" w:rsidRDefault="00A15454" w:rsidP="005D33E7">
      <w:pPr>
        <w:rPr>
          <w:rFonts w:ascii="Aptos" w:hAnsi="Aptos"/>
        </w:rPr>
      </w:pPr>
      <w:r w:rsidRPr="00A16A12">
        <w:rPr>
          <w:rFonts w:ascii="Aptos" w:hAnsi="Aptos"/>
        </w:rPr>
        <w:t>Auf dem Areal „Westfalenhütte“</w:t>
      </w:r>
      <w:r w:rsidR="0038253A" w:rsidRPr="00A16A12">
        <w:rPr>
          <w:rFonts w:ascii="Aptos" w:hAnsi="Aptos"/>
        </w:rPr>
        <w:t xml:space="preserve">, ehemalig ein Hüttenwerk der Hoesch AG, </w:t>
      </w:r>
      <w:r w:rsidRPr="00A16A12">
        <w:rPr>
          <w:rFonts w:ascii="Aptos" w:hAnsi="Aptos"/>
        </w:rPr>
        <w:t>soll</w:t>
      </w:r>
      <w:r w:rsidR="0038253A" w:rsidRPr="00A16A12">
        <w:rPr>
          <w:rFonts w:ascii="Aptos" w:hAnsi="Aptos"/>
        </w:rPr>
        <w:t xml:space="preserve"> nun</w:t>
      </w:r>
      <w:r w:rsidRPr="00A16A12">
        <w:rPr>
          <w:rFonts w:ascii="Aptos" w:hAnsi="Aptos"/>
        </w:rPr>
        <w:t xml:space="preserve"> perspektivisch </w:t>
      </w:r>
      <w:r w:rsidR="00F44570" w:rsidRPr="00A16A12">
        <w:rPr>
          <w:rFonts w:ascii="Aptos" w:hAnsi="Aptos"/>
        </w:rPr>
        <w:t xml:space="preserve">die Infrastruktur ausgebaut, eine </w:t>
      </w:r>
      <w:r w:rsidR="0038253A" w:rsidRPr="00A16A12">
        <w:rPr>
          <w:rFonts w:ascii="Aptos" w:hAnsi="Aptos"/>
        </w:rPr>
        <w:t xml:space="preserve">Veloroute im Grünen sowie ein </w:t>
      </w:r>
      <w:r w:rsidR="0029562C">
        <w:rPr>
          <w:rFonts w:ascii="Aptos" w:hAnsi="Aptos"/>
        </w:rPr>
        <w:t>neuer Park</w:t>
      </w:r>
      <w:r w:rsidR="0038253A" w:rsidRPr="00A16A12">
        <w:rPr>
          <w:rFonts w:ascii="Aptos" w:hAnsi="Aptos"/>
        </w:rPr>
        <w:t xml:space="preserve"> entstehen und </w:t>
      </w:r>
      <w:r w:rsidR="00F44570" w:rsidRPr="00A16A12">
        <w:rPr>
          <w:rFonts w:ascii="Aptos" w:hAnsi="Aptos"/>
        </w:rPr>
        <w:t>der öffentliche Nachverkehr erweitert</w:t>
      </w:r>
      <w:r w:rsidR="0038253A" w:rsidRPr="00A16A12">
        <w:rPr>
          <w:rFonts w:ascii="Aptos" w:hAnsi="Aptos"/>
        </w:rPr>
        <w:t xml:space="preserve"> </w:t>
      </w:r>
      <w:r w:rsidR="00F44570" w:rsidRPr="00A16A12">
        <w:rPr>
          <w:rFonts w:ascii="Aptos" w:hAnsi="Aptos"/>
        </w:rPr>
        <w:t>werden.</w:t>
      </w:r>
    </w:p>
    <w:p w14:paraId="7BA9858D" w14:textId="1E7FD663" w:rsidR="0038253A" w:rsidRPr="00A16A12" w:rsidRDefault="0038253A" w:rsidP="005D33E7">
      <w:pPr>
        <w:rPr>
          <w:rFonts w:ascii="Aptos" w:hAnsi="Aptos"/>
        </w:rPr>
      </w:pPr>
      <w:r w:rsidRPr="00A16A12">
        <w:rPr>
          <w:rFonts w:ascii="Aptos" w:hAnsi="Aptos"/>
          <w:noProof/>
        </w:rPr>
        <w:drawing>
          <wp:inline distT="0" distB="0" distL="0" distR="0" wp14:anchorId="29504DBC" wp14:editId="6DDD0871">
            <wp:extent cx="5760720" cy="4114800"/>
            <wp:effectExtent l="0" t="0" r="0" b="0"/>
            <wp:docPr id="20320670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067050" name="Grafik 1"/>
                    <pic:cNvPicPr/>
                  </pic:nvPicPr>
                  <pic:blipFill>
                    <a:blip r:embed="rId7">
                      <a:extLst>
                        <a:ext uri="{28A0092B-C50C-407E-A947-70E740481C1C}">
                          <a14:useLocalDpi xmlns:a14="http://schemas.microsoft.com/office/drawing/2010/main" val="0"/>
                        </a:ext>
                      </a:extLst>
                    </a:blip>
                    <a:stretch>
                      <a:fillRect/>
                    </a:stretch>
                  </pic:blipFill>
                  <pic:spPr>
                    <a:xfrm>
                      <a:off x="0" y="0"/>
                      <a:ext cx="5760720" cy="4114800"/>
                    </a:xfrm>
                    <a:prstGeom prst="rect">
                      <a:avLst/>
                    </a:prstGeom>
                  </pic:spPr>
                </pic:pic>
              </a:graphicData>
            </a:graphic>
          </wp:inline>
        </w:drawing>
      </w:r>
    </w:p>
    <w:p w14:paraId="1CB8EF19" w14:textId="14D6152D" w:rsidR="00A876B1" w:rsidRDefault="00A16A12" w:rsidP="00A16A12">
      <w:pPr>
        <w:jc w:val="both"/>
        <w:rPr>
          <w:rFonts w:ascii="Aptos" w:hAnsi="Aptos"/>
        </w:rPr>
      </w:pPr>
      <w:r w:rsidRPr="00A16A12">
        <w:rPr>
          <w:rFonts w:ascii="Aptos" w:hAnsi="Aptos"/>
        </w:rPr>
        <w:t xml:space="preserve">Die Gesamtfläche des Areals der Westfalenhütte umfasst ca. 2,8km² und liegt eingegrenzt zwischen der </w:t>
      </w:r>
      <w:proofErr w:type="spellStart"/>
      <w:r w:rsidRPr="00A16A12">
        <w:rPr>
          <w:rFonts w:ascii="Aptos" w:hAnsi="Aptos"/>
        </w:rPr>
        <w:t>Brackler</w:t>
      </w:r>
      <w:proofErr w:type="spellEnd"/>
      <w:r w:rsidRPr="00A16A12">
        <w:rPr>
          <w:rFonts w:ascii="Aptos" w:hAnsi="Aptos"/>
        </w:rPr>
        <w:t xml:space="preserve"> Straße, der Bornstraße und Eisenbahnstrecke Dortmund -Münster. Die ThyssenKrupp Steel Europe AG, die das ehemalige Hüttenwerk der HOESCH AG übernommen hatte, hat mittig auf dem Areal heute ein Werk. Im süd-östlichen Bereich der Westfalenhütte sind die Firmen Decathlon und Amazon ansässig, während im Süden der </w:t>
      </w:r>
      <w:proofErr w:type="spellStart"/>
      <w:r w:rsidRPr="00A16A12">
        <w:rPr>
          <w:rFonts w:ascii="Aptos" w:hAnsi="Aptos"/>
        </w:rPr>
        <w:t>Hoeschpark</w:t>
      </w:r>
      <w:proofErr w:type="spellEnd"/>
      <w:r w:rsidRPr="00A16A12">
        <w:rPr>
          <w:rFonts w:ascii="Aptos" w:hAnsi="Aptos"/>
        </w:rPr>
        <w:t xml:space="preserve"> angrenzt.</w:t>
      </w:r>
    </w:p>
    <w:p w14:paraId="24EB3B4E" w14:textId="77777777" w:rsidR="00A376F4" w:rsidRDefault="00A376F4" w:rsidP="00A376F4">
      <w:pPr>
        <w:spacing w:after="0"/>
        <w:rPr>
          <w:rFonts w:ascii="Aptos" w:hAnsi="Aptos"/>
        </w:rPr>
      </w:pPr>
    </w:p>
    <w:p w14:paraId="5988781E" w14:textId="77777777" w:rsidR="00A376F4" w:rsidRDefault="00A376F4" w:rsidP="00A376F4">
      <w:pPr>
        <w:spacing w:after="0"/>
        <w:rPr>
          <w:rFonts w:ascii="Aptos" w:hAnsi="Aptos"/>
        </w:rPr>
      </w:pPr>
    </w:p>
    <w:p w14:paraId="093D7D54" w14:textId="31E6BBEE" w:rsidR="00CE1DC3" w:rsidRPr="009277D7" w:rsidRDefault="00CE1DC3" w:rsidP="00A876B1">
      <w:pPr>
        <w:spacing w:after="0" w:line="240" w:lineRule="auto"/>
        <w:jc w:val="both"/>
        <w:rPr>
          <w:rFonts w:ascii="Aptos" w:hAnsi="Aptos"/>
          <w:color w:val="385623" w:themeColor="accent6" w:themeShade="80"/>
          <w:u w:val="single"/>
        </w:rPr>
      </w:pPr>
      <w:r w:rsidRPr="009277D7">
        <w:rPr>
          <w:rFonts w:ascii="Aptos" w:hAnsi="Aptos"/>
          <w:color w:val="385623" w:themeColor="accent6" w:themeShade="80"/>
          <w:u w:val="single"/>
        </w:rPr>
        <w:t>Grüner Ring</w:t>
      </w:r>
      <w:r w:rsidR="007966CB" w:rsidRPr="009277D7">
        <w:rPr>
          <w:rFonts w:ascii="Aptos" w:hAnsi="Aptos"/>
          <w:color w:val="385623" w:themeColor="accent6" w:themeShade="80"/>
          <w:u w:val="single"/>
        </w:rPr>
        <w:t xml:space="preserve"> (</w:t>
      </w:r>
      <w:r w:rsidR="008A7F92">
        <w:rPr>
          <w:rFonts w:ascii="Aptos" w:hAnsi="Aptos"/>
          <w:color w:val="385623" w:themeColor="accent6" w:themeShade="80"/>
          <w:u w:val="single"/>
        </w:rPr>
        <w:t>Objekt</w:t>
      </w:r>
      <w:r w:rsidR="007966CB" w:rsidRPr="009277D7">
        <w:rPr>
          <w:rFonts w:ascii="Aptos" w:hAnsi="Aptos"/>
          <w:color w:val="385623" w:themeColor="accent6" w:themeShade="80"/>
          <w:u w:val="single"/>
        </w:rPr>
        <w:t xml:space="preserve">e I, </w:t>
      </w:r>
      <w:proofErr w:type="gramStart"/>
      <w:r w:rsidR="007966CB" w:rsidRPr="009277D7">
        <w:rPr>
          <w:rFonts w:ascii="Aptos" w:hAnsi="Aptos"/>
          <w:color w:val="385623" w:themeColor="accent6" w:themeShade="80"/>
          <w:u w:val="single"/>
        </w:rPr>
        <w:t>II ,III</w:t>
      </w:r>
      <w:proofErr w:type="gramEnd"/>
      <w:r w:rsidR="007966CB" w:rsidRPr="009277D7">
        <w:rPr>
          <w:rFonts w:ascii="Aptos" w:hAnsi="Aptos"/>
          <w:color w:val="385623" w:themeColor="accent6" w:themeShade="80"/>
          <w:u w:val="single"/>
        </w:rPr>
        <w:t xml:space="preserve"> und V)</w:t>
      </w:r>
    </w:p>
    <w:p w14:paraId="2629DF15" w14:textId="77777777" w:rsidR="00A876B1" w:rsidRPr="009277D7" w:rsidRDefault="00A876B1" w:rsidP="00A876B1">
      <w:pPr>
        <w:jc w:val="both"/>
        <w:rPr>
          <w:rFonts w:ascii="Aptos" w:eastAsia="MS PGothic" w:hAnsi="Aptos" w:cs="Arial"/>
          <w:color w:val="385623" w:themeColor="accent6" w:themeShade="80"/>
        </w:rPr>
      </w:pPr>
      <w:r w:rsidRPr="009277D7">
        <w:rPr>
          <w:rFonts w:ascii="Aptos" w:eastAsia="MS PGothic" w:hAnsi="Aptos" w:cs="Arial"/>
          <w:color w:val="385623" w:themeColor="accent6" w:themeShade="80"/>
        </w:rPr>
        <w:t>Ein Kernelement der Rahmenplanung für die Westfalenhütte ist es, die Gesamtfläche von einem geschlossenen Grüngürtel zu umringen, welcher sich in das radialkonzentrische Grünkonzeptes der Stadt Dortmund einfügt.</w:t>
      </w:r>
    </w:p>
    <w:p w14:paraId="2F5FF894" w14:textId="77777777" w:rsidR="00A876B1" w:rsidRPr="009277D7" w:rsidRDefault="00A876B1" w:rsidP="00A876B1">
      <w:pPr>
        <w:jc w:val="both"/>
        <w:rPr>
          <w:rFonts w:ascii="Aptos" w:eastAsia="MS PGothic" w:hAnsi="Aptos" w:cs="Arial"/>
          <w:color w:val="385623" w:themeColor="accent6" w:themeShade="80"/>
        </w:rPr>
      </w:pPr>
      <w:r w:rsidRPr="009277D7">
        <w:rPr>
          <w:rFonts w:ascii="Aptos" w:eastAsia="MS PGothic" w:hAnsi="Aptos" w:cs="Arial"/>
          <w:color w:val="385623" w:themeColor="accent6" w:themeShade="80"/>
        </w:rPr>
        <w:t xml:space="preserve">Im Nordosten der Westfalenhütte ist mit der Umgestaltung der Flächen der ehemaligen Sinteranlage bereits ein erstes Teilstück für diesen Grünen Ring realisiert worden. </w:t>
      </w:r>
    </w:p>
    <w:p w14:paraId="0FD01857" w14:textId="77777777" w:rsidR="00A876B1" w:rsidRPr="009277D7" w:rsidRDefault="00A876B1" w:rsidP="00A876B1">
      <w:pPr>
        <w:jc w:val="both"/>
        <w:rPr>
          <w:rFonts w:ascii="Aptos" w:eastAsia="MS PGothic" w:hAnsi="Aptos" w:cs="Arial"/>
          <w:color w:val="385623" w:themeColor="accent6" w:themeShade="80"/>
        </w:rPr>
      </w:pPr>
      <w:r w:rsidRPr="009277D7">
        <w:rPr>
          <w:rFonts w:ascii="Aptos" w:eastAsia="MS PGothic" w:hAnsi="Aptos" w:cs="Arial"/>
          <w:color w:val="385623" w:themeColor="accent6" w:themeShade="80"/>
        </w:rPr>
        <w:lastRenderedPageBreak/>
        <w:t xml:space="preserve">Die zusätzlichen als neuer Park zu gestaltenden Flächen umfassen inklusive der Artenschutzflächen nach derzeitigem Planungsstand rund 34 ha. Es entsteht ein komplett neuer großer Park mit einer herausragenden Bedeutung für den Stadtteil sowie die Gesamtstadt. Er dient sowohl der Naherholung als auch den Belangen des Naturschutzes und bildet eine Verbindung zu vorhandenen Grünräumen. </w:t>
      </w:r>
    </w:p>
    <w:p w14:paraId="3D427B87" w14:textId="0498C95F" w:rsidR="00A876B1" w:rsidRPr="009277D7" w:rsidRDefault="00A876B1" w:rsidP="00A876B1">
      <w:pPr>
        <w:jc w:val="both"/>
        <w:rPr>
          <w:rFonts w:ascii="Aptos" w:eastAsia="MS PGothic" w:hAnsi="Aptos" w:cs="Arial"/>
          <w:color w:val="385623" w:themeColor="accent6" w:themeShade="80"/>
        </w:rPr>
      </w:pPr>
      <w:r w:rsidRPr="009277D7">
        <w:rPr>
          <w:rFonts w:ascii="Aptos" w:eastAsia="MS PGothic" w:hAnsi="Aptos" w:cs="Arial"/>
          <w:color w:val="385623" w:themeColor="accent6" w:themeShade="80"/>
        </w:rPr>
        <w:t>Die Leitidee für die Gestaltung des neuen Parks entsteht aus der Notwendigkeit heraus, ein Umlagerungsbauwerk in die Parklandschaft zu integrieren, welches die schadstoffbelasteten Böden des ehemaligen Westfalenhüttengeländes aufnimmt. Diesem Hügel mit ca. 20 m Höhe, am westlichen Rand des zentralen Parks gelegen, werden zusätzliche Hügel, Dämme und Wälle zur Seite gestellt, die gemeinsam eine ansprechende Berg- und Tallandschaft entstehen lassen.</w:t>
      </w:r>
    </w:p>
    <w:p w14:paraId="3A89AD2E" w14:textId="7878F4CB" w:rsidR="00A876B1" w:rsidRDefault="00F548CF" w:rsidP="00A876B1">
      <w:pPr>
        <w:jc w:val="both"/>
        <w:rPr>
          <w:rFonts w:ascii="Aptos" w:eastAsia="MS PGothic" w:hAnsi="Aptos" w:cs="Arial"/>
          <w:color w:val="385623" w:themeColor="accent6" w:themeShade="80"/>
        </w:rPr>
      </w:pPr>
      <w:r>
        <w:rPr>
          <w:rFonts w:ascii="Aptos" w:eastAsia="MS PGothic" w:hAnsi="Aptos" w:cs="Arial"/>
          <w:color w:val="385623" w:themeColor="accent6" w:themeShade="80"/>
        </w:rPr>
        <w:t>Um</w:t>
      </w:r>
      <w:r w:rsidR="00A876B1" w:rsidRPr="009277D7">
        <w:rPr>
          <w:rFonts w:ascii="Aptos" w:eastAsia="MS PGothic" w:hAnsi="Aptos" w:cs="Arial"/>
          <w:color w:val="385623" w:themeColor="accent6" w:themeShade="80"/>
        </w:rPr>
        <w:t xml:space="preserve"> die notwendigen Lärmschutzwälle (für den </w:t>
      </w:r>
      <w:proofErr w:type="spellStart"/>
      <w:r w:rsidR="00A876B1" w:rsidRPr="009277D7">
        <w:rPr>
          <w:rFonts w:ascii="Aptos" w:eastAsia="MS PGothic" w:hAnsi="Aptos" w:cs="Arial"/>
          <w:color w:val="385623" w:themeColor="accent6" w:themeShade="80"/>
        </w:rPr>
        <w:t>Hoeschpark</w:t>
      </w:r>
      <w:proofErr w:type="spellEnd"/>
      <w:r w:rsidR="00A876B1" w:rsidRPr="009277D7">
        <w:rPr>
          <w:rFonts w:ascii="Aptos" w:eastAsia="MS PGothic" w:hAnsi="Aptos" w:cs="Arial"/>
          <w:color w:val="385623" w:themeColor="accent6" w:themeShade="80"/>
        </w:rPr>
        <w:t xml:space="preserve">, das Freibad </w:t>
      </w:r>
      <w:proofErr w:type="spellStart"/>
      <w:r w:rsidR="00A876B1" w:rsidRPr="009277D7">
        <w:rPr>
          <w:rFonts w:ascii="Aptos" w:eastAsia="MS PGothic" w:hAnsi="Aptos" w:cs="Arial"/>
          <w:color w:val="385623" w:themeColor="accent6" w:themeShade="80"/>
        </w:rPr>
        <w:t>Stockheide</w:t>
      </w:r>
      <w:proofErr w:type="spellEnd"/>
      <w:r w:rsidR="00A876B1" w:rsidRPr="009277D7">
        <w:rPr>
          <w:rFonts w:ascii="Aptos" w:eastAsia="MS PGothic" w:hAnsi="Aptos" w:cs="Arial"/>
          <w:color w:val="385623" w:themeColor="accent6" w:themeShade="80"/>
        </w:rPr>
        <w:t xml:space="preserve"> und das neue Karlsquartier) in die Gestaltung des Parks zu integrieren</w:t>
      </w:r>
      <w:r>
        <w:rPr>
          <w:rFonts w:ascii="Aptos" w:eastAsia="MS PGothic" w:hAnsi="Aptos" w:cs="Arial"/>
          <w:color w:val="385623" w:themeColor="accent6" w:themeShade="80"/>
        </w:rPr>
        <w:t xml:space="preserve"> wird i</w:t>
      </w:r>
      <w:r w:rsidR="00A876B1" w:rsidRPr="009277D7">
        <w:rPr>
          <w:rFonts w:ascii="Aptos" w:eastAsia="MS PGothic" w:hAnsi="Aptos" w:cs="Arial"/>
          <w:color w:val="385623" w:themeColor="accent6" w:themeShade="80"/>
        </w:rPr>
        <w:t>m Norden das Spiel mit der Topografie dazu genutzt, die Artenschutzflächen zu separieren.</w:t>
      </w:r>
    </w:p>
    <w:p w14:paraId="69E46318" w14:textId="6A2D4C97" w:rsidR="00F548CF" w:rsidRPr="009277D7" w:rsidRDefault="00F548CF" w:rsidP="00A876B1">
      <w:pPr>
        <w:jc w:val="both"/>
        <w:rPr>
          <w:rFonts w:ascii="Aptos" w:eastAsia="MS PGothic" w:hAnsi="Aptos" w:cs="Arial"/>
          <w:color w:val="385623" w:themeColor="accent6" w:themeShade="80"/>
        </w:rPr>
      </w:pPr>
      <w:r w:rsidRPr="00A876B1">
        <w:rPr>
          <w:rFonts w:ascii="Aptos" w:hAnsi="Aptos"/>
          <w:noProof/>
        </w:rPr>
        <w:drawing>
          <wp:inline distT="0" distB="0" distL="0" distR="0" wp14:anchorId="66E03C9B" wp14:editId="0D2EF1EB">
            <wp:extent cx="5760720" cy="4178935"/>
            <wp:effectExtent l="0" t="0" r="0" b="0"/>
            <wp:docPr id="15321629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4178935"/>
                    </a:xfrm>
                    <a:prstGeom prst="rect">
                      <a:avLst/>
                    </a:prstGeom>
                    <a:noFill/>
                    <a:ln>
                      <a:noFill/>
                    </a:ln>
                  </pic:spPr>
                </pic:pic>
              </a:graphicData>
            </a:graphic>
          </wp:inline>
        </w:drawing>
      </w:r>
    </w:p>
    <w:p w14:paraId="18D3504C" w14:textId="77777777" w:rsidR="00F548CF" w:rsidRPr="00A876B1" w:rsidRDefault="00F548CF" w:rsidP="00F548CF">
      <w:pPr>
        <w:jc w:val="both"/>
        <w:rPr>
          <w:rFonts w:ascii="Aptos" w:hAnsi="Aptos"/>
          <w:color w:val="FF0000"/>
        </w:rPr>
      </w:pPr>
      <w:r w:rsidRPr="00A876B1">
        <w:rPr>
          <w:rFonts w:ascii="Aptos" w:hAnsi="Aptos" w:cs="Arial"/>
          <w:sz w:val="18"/>
          <w:szCs w:val="18"/>
        </w:rPr>
        <w:t>Übersichtsplan: Differenzierung der einzelnen Abschnitte im Grünen Ring, Quelle: ARGE Atelier Loidl Landschaftsarchitekten Berlin / GREENBOX LANDSCHAFTSARCHITEKTEN</w:t>
      </w:r>
    </w:p>
    <w:p w14:paraId="3FD9B194" w14:textId="0027ED7F" w:rsidR="00A876B1" w:rsidRPr="009277D7" w:rsidRDefault="00A876B1" w:rsidP="00A876B1">
      <w:pPr>
        <w:jc w:val="both"/>
        <w:rPr>
          <w:rFonts w:ascii="Aptos" w:eastAsia="MS PGothic" w:hAnsi="Aptos" w:cs="Arial"/>
          <w:color w:val="385623" w:themeColor="accent6" w:themeShade="80"/>
        </w:rPr>
      </w:pPr>
      <w:r w:rsidRPr="009277D7">
        <w:rPr>
          <w:rFonts w:ascii="Aptos" w:eastAsia="MS PGothic" w:hAnsi="Aptos" w:cs="Arial"/>
          <w:color w:val="385623" w:themeColor="accent6" w:themeShade="80"/>
        </w:rPr>
        <w:t xml:space="preserve">Die innere Erschließung des Parks und der „Berglandschaft“ erfolgt über ein Wegsystem aus drei Wegetypen. Es gibt Asphaltwege, die die zügige Bewegung mit Fahrrädern oder Inlinern erlaubt, aber wegen ihrer Breite auch gut zusammen mit Fußgängern genutzt werden können. Diese Wege werden ergänzt durch einen promenadenartigen, breiten Weg im Zentralbereich des Canyons, die am westlichen Rand des Parks verlaufende Veloroute und zuletzt schmalere Höhenwege, über die die Gipfel der insgesamt drei neuen Berge des Parks barrierefrei erreicht werden können. </w:t>
      </w:r>
    </w:p>
    <w:p w14:paraId="0F531495" w14:textId="77777777" w:rsidR="00A876B1" w:rsidRPr="009277D7" w:rsidRDefault="00A876B1" w:rsidP="00A876B1">
      <w:pPr>
        <w:jc w:val="both"/>
        <w:rPr>
          <w:rFonts w:ascii="Aptos" w:eastAsia="MS PGothic" w:hAnsi="Aptos" w:cs="Arial"/>
          <w:color w:val="385623" w:themeColor="accent6" w:themeShade="80"/>
        </w:rPr>
      </w:pPr>
      <w:r w:rsidRPr="009277D7">
        <w:rPr>
          <w:rFonts w:ascii="Aptos" w:eastAsia="MS PGothic" w:hAnsi="Aptos" w:cs="Arial"/>
          <w:color w:val="385623" w:themeColor="accent6" w:themeShade="80"/>
        </w:rPr>
        <w:t xml:space="preserve">Die Vegetation setzt sich aus umfangreichen Baumpflanzungen, naturnahen Wildhecken und Wiesen zusammen. An den Orten mit einer intensiven Nutzung sind Rasenflächen vorgesehen. </w:t>
      </w:r>
      <w:r w:rsidRPr="009277D7">
        <w:rPr>
          <w:rFonts w:ascii="Aptos" w:eastAsia="MS PGothic" w:hAnsi="Aptos" w:cs="Arial"/>
          <w:color w:val="385623" w:themeColor="accent6" w:themeShade="80"/>
        </w:rPr>
        <w:lastRenderedPageBreak/>
        <w:t xml:space="preserve">Die angrenzenden Artenschutzflächen für die Nachtigall und die Kreuzkröte im nördlichen Bereich des Parks sind nicht zugänglich aber vom dort aufgeschütteten Hügel aus einsehbar. Die räumliche Abgrenzung erfolgt </w:t>
      </w:r>
      <w:proofErr w:type="gramStart"/>
      <w:r w:rsidRPr="009277D7">
        <w:rPr>
          <w:rFonts w:ascii="Aptos" w:eastAsia="MS PGothic" w:hAnsi="Aptos" w:cs="Arial"/>
          <w:color w:val="385623" w:themeColor="accent6" w:themeShade="80"/>
        </w:rPr>
        <w:t>mittels Zäunen</w:t>
      </w:r>
      <w:proofErr w:type="gramEnd"/>
      <w:r w:rsidRPr="009277D7">
        <w:rPr>
          <w:rFonts w:ascii="Aptos" w:eastAsia="MS PGothic" w:hAnsi="Aptos" w:cs="Arial"/>
          <w:color w:val="385623" w:themeColor="accent6" w:themeShade="80"/>
        </w:rPr>
        <w:t xml:space="preserve">, die optisch durch die Pflanzung von Wildhecken verborgen werden. </w:t>
      </w:r>
    </w:p>
    <w:p w14:paraId="03EB59BA" w14:textId="363DE932" w:rsidR="00A376F4" w:rsidRPr="00F548CF" w:rsidRDefault="00A876B1" w:rsidP="00F548CF">
      <w:pPr>
        <w:jc w:val="both"/>
        <w:rPr>
          <w:rFonts w:ascii="Aptos" w:eastAsia="MS PGothic" w:hAnsi="Aptos" w:cs="Arial"/>
          <w:color w:val="385623" w:themeColor="accent6" w:themeShade="80"/>
        </w:rPr>
      </w:pPr>
      <w:r w:rsidRPr="009277D7">
        <w:rPr>
          <w:rFonts w:ascii="Aptos" w:eastAsia="MS PGothic" w:hAnsi="Aptos" w:cs="Arial"/>
          <w:color w:val="385623" w:themeColor="accent6" w:themeShade="80"/>
        </w:rPr>
        <w:t xml:space="preserve">Als Orte mit der größten Aktivität sind ein großer Spielplatz und ein großer Sport- und Bewegungsparcours in unmittelbarer räumlicher Nähe zum neuen Karlsquartier geplant. An diesen stark belebten Bereich wird zudem der neue Garten des </w:t>
      </w:r>
      <w:proofErr w:type="spellStart"/>
      <w:r w:rsidRPr="009277D7">
        <w:rPr>
          <w:rFonts w:ascii="Aptos" w:eastAsia="MS PGothic" w:hAnsi="Aptos" w:cs="Arial"/>
          <w:color w:val="385623" w:themeColor="accent6" w:themeShade="80"/>
        </w:rPr>
        <w:t>Hoeschmuseums</w:t>
      </w:r>
      <w:proofErr w:type="spellEnd"/>
      <w:r w:rsidRPr="009277D7">
        <w:rPr>
          <w:rFonts w:ascii="Aptos" w:eastAsia="MS PGothic" w:hAnsi="Aptos" w:cs="Arial"/>
          <w:color w:val="385623" w:themeColor="accent6" w:themeShade="80"/>
        </w:rPr>
        <w:t xml:space="preserve"> durch einen Fußweg und einen Steg direkt angeschlossen. Ein Picknickbereich sowie ein Ort fürs gemeinsame Gärtnern oder andere Aktivitäten, runden das Angebot an aktiven Orten ab.  </w:t>
      </w:r>
    </w:p>
    <w:p w14:paraId="15729E02" w14:textId="77777777" w:rsidR="00A376F4" w:rsidRPr="00A876B1" w:rsidRDefault="00A376F4" w:rsidP="00A376F4">
      <w:pPr>
        <w:spacing w:after="0"/>
        <w:jc w:val="both"/>
        <w:rPr>
          <w:rFonts w:ascii="Aptos" w:hAnsi="Aptos"/>
          <w:color w:val="00B050"/>
        </w:rPr>
      </w:pPr>
    </w:p>
    <w:p w14:paraId="49514DA0" w14:textId="2E907E07" w:rsidR="00A16A12" w:rsidRPr="009277D7" w:rsidRDefault="00A16A12" w:rsidP="00A16A12">
      <w:pPr>
        <w:contextualSpacing/>
        <w:jc w:val="both"/>
        <w:rPr>
          <w:rFonts w:ascii="Aptos" w:hAnsi="Aptos"/>
          <w:color w:val="767171" w:themeColor="background2" w:themeShade="80"/>
          <w:u w:val="single"/>
        </w:rPr>
      </w:pPr>
      <w:r w:rsidRPr="009277D7">
        <w:rPr>
          <w:rFonts w:ascii="Aptos" w:hAnsi="Aptos"/>
          <w:color w:val="767171" w:themeColor="background2" w:themeShade="80"/>
          <w:u w:val="single"/>
        </w:rPr>
        <w:t>Intrastruktur Straße (</w:t>
      </w:r>
      <w:r w:rsidR="008A7F92">
        <w:rPr>
          <w:rFonts w:ascii="Aptos" w:hAnsi="Aptos"/>
          <w:color w:val="767171" w:themeColor="background2" w:themeShade="80"/>
          <w:u w:val="single"/>
        </w:rPr>
        <w:t>Objekt</w:t>
      </w:r>
      <w:r w:rsidRPr="009277D7">
        <w:rPr>
          <w:rFonts w:ascii="Aptos" w:hAnsi="Aptos"/>
          <w:color w:val="767171" w:themeColor="background2" w:themeShade="80"/>
          <w:u w:val="single"/>
        </w:rPr>
        <w:t>e IV, VI, VII &amp; X, XI sowie XII)</w:t>
      </w:r>
    </w:p>
    <w:p w14:paraId="14C9C671" w14:textId="776572BE" w:rsidR="007966CB" w:rsidRDefault="00A16A12" w:rsidP="00A16A12">
      <w:pPr>
        <w:jc w:val="both"/>
        <w:rPr>
          <w:rFonts w:ascii="Aptos" w:hAnsi="Aptos"/>
          <w:color w:val="767171" w:themeColor="background2" w:themeShade="80"/>
        </w:rPr>
      </w:pPr>
      <w:r w:rsidRPr="009277D7">
        <w:rPr>
          <w:rFonts w:ascii="Aptos" w:hAnsi="Aptos"/>
          <w:color w:val="767171" w:themeColor="background2" w:themeShade="80"/>
        </w:rPr>
        <w:t xml:space="preserve">Zwischen der Brackeler Straße im Süden und der Bornstraße im Norden soll eine neue Nord-Süd-Verbindung für den Straßenverkehr entstehen, die eine Umfahrung ermöglichen und somit die Innenstadt-Nord und insbesondere das </w:t>
      </w:r>
      <w:proofErr w:type="spellStart"/>
      <w:r w:rsidRPr="009277D7">
        <w:rPr>
          <w:rFonts w:ascii="Aptos" w:hAnsi="Aptos"/>
          <w:color w:val="767171" w:themeColor="background2" w:themeShade="80"/>
        </w:rPr>
        <w:t>Borsigplatzviertel</w:t>
      </w:r>
      <w:proofErr w:type="spellEnd"/>
      <w:r w:rsidRPr="009277D7">
        <w:rPr>
          <w:rFonts w:ascii="Aptos" w:hAnsi="Aptos"/>
          <w:color w:val="767171" w:themeColor="background2" w:themeShade="80"/>
        </w:rPr>
        <w:t xml:space="preserve"> verkehrlich entlasten soll (</w:t>
      </w:r>
      <w:r w:rsidR="00BA6E8C">
        <w:rPr>
          <w:rFonts w:ascii="Aptos" w:hAnsi="Aptos"/>
          <w:color w:val="767171" w:themeColor="background2" w:themeShade="80"/>
        </w:rPr>
        <w:t>Objek</w:t>
      </w:r>
      <w:r w:rsidRPr="009277D7">
        <w:rPr>
          <w:rFonts w:ascii="Aptos" w:hAnsi="Aptos"/>
          <w:color w:val="767171" w:themeColor="background2" w:themeShade="80"/>
        </w:rPr>
        <w:t xml:space="preserve">te IV, VI, VII und X). Diese Nord-Süd Tangente wird als Hoeschallee bezeichnet und ist Teil der Nordspange, welche im weiteren Verlauf zur </w:t>
      </w:r>
      <w:proofErr w:type="spellStart"/>
      <w:r w:rsidRPr="009277D7">
        <w:rPr>
          <w:rFonts w:ascii="Aptos" w:hAnsi="Aptos"/>
          <w:color w:val="767171" w:themeColor="background2" w:themeShade="80"/>
        </w:rPr>
        <w:t>Emscherallee</w:t>
      </w:r>
      <w:proofErr w:type="spellEnd"/>
      <w:r w:rsidRPr="009277D7">
        <w:rPr>
          <w:rFonts w:ascii="Aptos" w:hAnsi="Aptos"/>
          <w:color w:val="767171" w:themeColor="background2" w:themeShade="80"/>
        </w:rPr>
        <w:t xml:space="preserve"> geführt werden soll.</w:t>
      </w:r>
    </w:p>
    <w:p w14:paraId="5320B77D" w14:textId="182412A9" w:rsidR="00BA6E8C" w:rsidRDefault="00BA6E8C" w:rsidP="00A16A12">
      <w:pPr>
        <w:jc w:val="both"/>
        <w:rPr>
          <w:rFonts w:ascii="Aptos" w:hAnsi="Aptos"/>
          <w:color w:val="767171" w:themeColor="background2" w:themeShade="80"/>
        </w:rPr>
      </w:pPr>
      <w:r>
        <w:rPr>
          <w:rFonts w:ascii="Aptos" w:hAnsi="Aptos"/>
          <w:color w:val="767171" w:themeColor="background2" w:themeShade="80"/>
        </w:rPr>
        <w:t>Grundsätzlich ist zu erwähnen, dass die Verkehrs- und Entwässerungsanlagen im Plangebiet von einer bereits beauftragten ARGE geplant und später durchgeführt werden sollen.</w:t>
      </w:r>
    </w:p>
    <w:p w14:paraId="06644B5A" w14:textId="77777777"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 xml:space="preserve">Im ersten Bauabschnitt wird die bestehende </w:t>
      </w:r>
      <w:r w:rsidRPr="00CB58CA">
        <w:rPr>
          <w:rFonts w:ascii="Aptos" w:hAnsi="Aptos"/>
          <w:bCs/>
          <w:color w:val="767171" w:themeColor="background2" w:themeShade="80"/>
        </w:rPr>
        <w:t xml:space="preserve">Brackeler Straße </w:t>
      </w:r>
      <w:r w:rsidRPr="00CB58CA">
        <w:rPr>
          <w:rFonts w:ascii="Aptos" w:hAnsi="Aptos"/>
          <w:color w:val="767171" w:themeColor="background2" w:themeShade="80"/>
        </w:rPr>
        <w:t xml:space="preserve">in einen signalisierten, barrierefreien Knotenpunkt ausgebaut. Damit die bestehende Wegeverbindung zum Borsigplatz weiterhin gewährleistet ist, sind an diesem Knotenpunkt zwei Linksabbieger in Richtung Innenstadt geplant. Zudem schwenken zwei Geradeausspuren aus der Brackeler Straße </w:t>
      </w:r>
      <w:proofErr w:type="gramStart"/>
      <w:r w:rsidRPr="00CB58CA">
        <w:rPr>
          <w:rFonts w:ascii="Aptos" w:hAnsi="Aptos"/>
          <w:color w:val="767171" w:themeColor="background2" w:themeShade="80"/>
        </w:rPr>
        <w:t>in die Hoeschallee-Süd</w:t>
      </w:r>
      <w:proofErr w:type="gramEnd"/>
      <w:r w:rsidRPr="00CB58CA">
        <w:rPr>
          <w:rFonts w:ascii="Aptos" w:hAnsi="Aptos"/>
          <w:color w:val="767171" w:themeColor="background2" w:themeShade="80"/>
        </w:rPr>
        <w:t xml:space="preserve"> aus. Es sind jeweils zwei Richtungsfahrstreifen vorgesehen (4 Fahrstreifen insgesamt). Angrenzend an die Fahrbahnen wird beidseitiges Verkehrsgrün mit einer Breite von jeweils 4,50 m vorgesehen.</w:t>
      </w:r>
    </w:p>
    <w:p w14:paraId="50AB6A00" w14:textId="77777777"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Aufgrund der Bodenbelastungen darf kein Oberflächenwasser versickern, weshalb die Entwässerung beidseitig durch ein Mulden-Rigolen-System erfolgen soll. Von den 4,50 m Verkehrsgrün sind 2,50 m Breite für die Oberflächenentwässerung durch das Mulden-Rigolen-System vorgesehen. Die restlichen zwei Meter Breite werden für Baumpflanzungen freigehalten, damit die Hoeschallee den Alleencharakter auch unabhängig vom Namen widerspiegelt. Entlang der Hoeschallee Süd gibt es nur einen vier Meter breiten gemeinsamen Geh- und Radweg auf der Ostseite.</w:t>
      </w:r>
    </w:p>
    <w:p w14:paraId="5B0E6594" w14:textId="77777777"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 xml:space="preserve">Der Eigenbetrieb der städtischen Entwässerung (EB70) baut von der Brackeler Straße bis zur Fläche 5 neue Kanäle, daher sind diese hier einzubinden. Entlang der Straßen im Plangebiet wird eine neue Beleuchtung installiert, sodass die DONETZ hier zu beteiligen ist. </w:t>
      </w:r>
      <w:proofErr w:type="gramStart"/>
      <w:r w:rsidRPr="00CB58CA">
        <w:rPr>
          <w:rFonts w:ascii="Aptos" w:hAnsi="Aptos"/>
          <w:color w:val="767171" w:themeColor="background2" w:themeShade="80"/>
        </w:rPr>
        <w:t xml:space="preserve">Westlich der </w:t>
      </w:r>
      <w:r w:rsidRPr="00CB58CA">
        <w:rPr>
          <w:rFonts w:ascii="Aptos" w:hAnsi="Aptos"/>
          <w:b/>
          <w:color w:val="767171" w:themeColor="background2" w:themeShade="80"/>
        </w:rPr>
        <w:t>Hoeschallee-Süd</w:t>
      </w:r>
      <w:proofErr w:type="gramEnd"/>
      <w:r w:rsidRPr="00CB58CA">
        <w:rPr>
          <w:rFonts w:ascii="Aptos" w:hAnsi="Aptos"/>
          <w:color w:val="767171" w:themeColor="background2" w:themeShade="80"/>
        </w:rPr>
        <w:t xml:space="preserve"> liegt der parallel verlaufende Grüne Ring. Weiter westlich des Grünen Rings liegt der der </w:t>
      </w:r>
      <w:proofErr w:type="spellStart"/>
      <w:r w:rsidRPr="00CB58CA">
        <w:rPr>
          <w:rFonts w:ascii="Aptos" w:hAnsi="Aptos"/>
          <w:color w:val="767171" w:themeColor="background2" w:themeShade="80"/>
        </w:rPr>
        <w:t>Hoeschpark</w:t>
      </w:r>
      <w:proofErr w:type="spellEnd"/>
      <w:r w:rsidRPr="00CB58CA">
        <w:rPr>
          <w:rFonts w:ascii="Aptos" w:hAnsi="Aptos"/>
          <w:color w:val="767171" w:themeColor="background2" w:themeShade="80"/>
        </w:rPr>
        <w:t>. Dieser ist ein kleines Naherholungsgebiet bzw. eine Grünanlage mit zahlreichen Sportstätten und einem Freiluftschwimmbad. Die Fuß- und Radwegeverbindung des Grünen Rings wird zum Knoten der Brackeler Straße geführt.</w:t>
      </w:r>
    </w:p>
    <w:p w14:paraId="525BC7F7" w14:textId="77777777"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 xml:space="preserve">Eine Verkehrszeichenbrücke soll auf der Brackeler Straße Richtung Hoeschallee-Süd errichtet werden. Diese soll ungefähr 17,0 m breit werden und den Verkehr Richtung Borsigplatz bzw. Innenstadt-Nord und </w:t>
      </w:r>
      <w:proofErr w:type="gramStart"/>
      <w:r w:rsidRPr="00CB58CA">
        <w:rPr>
          <w:rFonts w:ascii="Aptos" w:hAnsi="Aptos"/>
          <w:color w:val="767171" w:themeColor="background2" w:themeShade="80"/>
        </w:rPr>
        <w:t>in die Hoeschallee-Süd</w:t>
      </w:r>
      <w:proofErr w:type="gramEnd"/>
      <w:r w:rsidRPr="00CB58CA">
        <w:rPr>
          <w:rFonts w:ascii="Aptos" w:hAnsi="Aptos"/>
          <w:color w:val="767171" w:themeColor="background2" w:themeShade="80"/>
        </w:rPr>
        <w:t xml:space="preserve"> leiten.</w:t>
      </w:r>
    </w:p>
    <w:p w14:paraId="26132978" w14:textId="77777777"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 xml:space="preserve">Östlich wird </w:t>
      </w:r>
      <w:proofErr w:type="gramStart"/>
      <w:r w:rsidRPr="00CB58CA">
        <w:rPr>
          <w:rFonts w:ascii="Aptos" w:hAnsi="Aptos"/>
          <w:color w:val="767171" w:themeColor="background2" w:themeShade="80"/>
        </w:rPr>
        <w:t>die Hoeschallee-Süd</w:t>
      </w:r>
      <w:proofErr w:type="gramEnd"/>
      <w:r w:rsidRPr="00CB58CA">
        <w:rPr>
          <w:rFonts w:ascii="Aptos" w:hAnsi="Aptos"/>
          <w:color w:val="767171" w:themeColor="background2" w:themeShade="80"/>
        </w:rPr>
        <w:t xml:space="preserve"> vom im Bebauungsplan </w:t>
      </w:r>
      <w:proofErr w:type="spellStart"/>
      <w:r w:rsidRPr="00CB58CA">
        <w:rPr>
          <w:rFonts w:ascii="Aptos" w:hAnsi="Aptos"/>
          <w:color w:val="767171" w:themeColor="background2" w:themeShade="80"/>
        </w:rPr>
        <w:t>InN</w:t>
      </w:r>
      <w:proofErr w:type="spellEnd"/>
      <w:r w:rsidRPr="00CB58CA">
        <w:rPr>
          <w:rFonts w:ascii="Aptos" w:hAnsi="Aptos"/>
          <w:color w:val="767171" w:themeColor="background2" w:themeShade="80"/>
        </w:rPr>
        <w:t xml:space="preserve"> 219 festgesetzten Gewerbegebiet begrenzt, auf dem sich in den vergangenen Jahren Amazon, Decathlon oder DB Schenker </w:t>
      </w:r>
      <w:r w:rsidRPr="00CB58CA">
        <w:rPr>
          <w:rFonts w:ascii="Aptos" w:hAnsi="Aptos"/>
          <w:color w:val="767171" w:themeColor="background2" w:themeShade="80"/>
        </w:rPr>
        <w:lastRenderedPageBreak/>
        <w:t xml:space="preserve">angesiedelt haben. Es ist vorgesehen, das Gewerbegebiet durch einen signalisierten Knotenpunkt anzuschließen. Dieses Gelände gehört Garbe, daher sind hier deren Belange zu berücksichtigen. </w:t>
      </w:r>
    </w:p>
    <w:p w14:paraId="482AB929" w14:textId="77777777"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 xml:space="preserve">Die Hoeschallee Süd soll vom Anschluss der GE-Fläche bis zur Brackeler Straße von Juni 2026 bis Oktober 2027 gebaut werden. </w:t>
      </w:r>
    </w:p>
    <w:p w14:paraId="2A0E2832" w14:textId="77777777" w:rsidR="00CB58CA" w:rsidRPr="00CB58CA" w:rsidRDefault="00CB58CA" w:rsidP="00CB58CA">
      <w:pPr>
        <w:jc w:val="both"/>
        <w:rPr>
          <w:rFonts w:ascii="Aptos" w:hAnsi="Aptos"/>
          <w:color w:val="767171" w:themeColor="background2" w:themeShade="80"/>
        </w:rPr>
      </w:pPr>
    </w:p>
    <w:p w14:paraId="7C28D8E2" w14:textId="378F3A8D" w:rsidR="00CB58CA" w:rsidRPr="00CB58CA" w:rsidRDefault="00CB58CA" w:rsidP="00CB58CA">
      <w:pPr>
        <w:jc w:val="both"/>
        <w:rPr>
          <w:rFonts w:ascii="Aptos" w:hAnsi="Aptos"/>
          <w:bCs/>
          <w:color w:val="767171" w:themeColor="background2" w:themeShade="80"/>
        </w:rPr>
      </w:pPr>
      <w:r w:rsidRPr="00CB58CA">
        <w:rPr>
          <w:rFonts w:ascii="Aptos" w:hAnsi="Aptos"/>
          <w:bCs/>
          <w:color w:val="767171" w:themeColor="background2" w:themeShade="80"/>
        </w:rPr>
        <w:t>Der weitere Verlauf der Hoeschallee Süd bis zum Knotenpunkt inklusive der Anschlüsse zur Springorumstraße und zur Westfalenhüttenallee</w:t>
      </w:r>
      <w:r w:rsidR="00BA6E8C">
        <w:rPr>
          <w:rFonts w:ascii="Aptos" w:hAnsi="Aptos"/>
          <w:bCs/>
          <w:color w:val="767171" w:themeColor="background2" w:themeShade="80"/>
        </w:rPr>
        <w:t xml:space="preserve"> soll</w:t>
      </w:r>
      <w:r w:rsidRPr="00CB58CA">
        <w:rPr>
          <w:rFonts w:ascii="Aptos" w:hAnsi="Aptos"/>
          <w:bCs/>
          <w:color w:val="767171" w:themeColor="background2" w:themeShade="80"/>
        </w:rPr>
        <w:t xml:space="preserve"> gebaut werden, wenn die Werksunterführung und das Trogbauwerk der Stadtbahn fertiggestellt ist. </w:t>
      </w:r>
    </w:p>
    <w:p w14:paraId="46154452" w14:textId="77777777"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Der Knotenpunkt soll mit einer Barrierefreiheit nach den anerkannten Regeln der Technik sowie den Regelblättern der Stadt Dortmund in der jeweils gültigen Fassung ausgestattet werden. Die Oberflächenentwässerung im Knotenpunkt muss über Straßenabläufe erfolgen.</w:t>
      </w:r>
    </w:p>
    <w:p w14:paraId="38EADF1F" w14:textId="77777777" w:rsidR="00CB58CA" w:rsidRPr="00CB58CA" w:rsidRDefault="00CB58CA" w:rsidP="00CB58CA">
      <w:pPr>
        <w:jc w:val="both"/>
        <w:rPr>
          <w:rFonts w:ascii="Aptos" w:hAnsi="Aptos"/>
          <w:color w:val="767171" w:themeColor="background2" w:themeShade="80"/>
        </w:rPr>
      </w:pPr>
    </w:p>
    <w:p w14:paraId="257E803B" w14:textId="4F053451"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 xml:space="preserve">Die Weiterführung der Kreuzung </w:t>
      </w:r>
      <w:proofErr w:type="gramStart"/>
      <w:r w:rsidRPr="00CB58CA">
        <w:rPr>
          <w:rFonts w:ascii="Aptos" w:hAnsi="Aptos"/>
          <w:color w:val="767171" w:themeColor="background2" w:themeShade="80"/>
        </w:rPr>
        <w:t xml:space="preserve">in die </w:t>
      </w:r>
      <w:r w:rsidRPr="00CB58CA">
        <w:rPr>
          <w:rFonts w:ascii="Aptos" w:hAnsi="Aptos"/>
          <w:b/>
          <w:color w:val="767171" w:themeColor="background2" w:themeShade="80"/>
        </w:rPr>
        <w:t>Hoeschallee-Nord</w:t>
      </w:r>
      <w:proofErr w:type="gramEnd"/>
      <w:r w:rsidRPr="00CB58CA">
        <w:rPr>
          <w:rFonts w:ascii="Aptos" w:hAnsi="Aptos"/>
          <w:color w:val="767171" w:themeColor="background2" w:themeShade="80"/>
        </w:rPr>
        <w:t xml:space="preserve"> bzw. der erwähnte Lückenschluss ist zeitlich nicht nur von dem Stadtbahnbauwerk, sondern auch von dem Bau der </w:t>
      </w:r>
      <w:r w:rsidRPr="00CB58CA">
        <w:rPr>
          <w:rFonts w:ascii="Aptos" w:hAnsi="Aptos"/>
          <w:b/>
          <w:color w:val="767171" w:themeColor="background2" w:themeShade="80"/>
        </w:rPr>
        <w:t>Werksunterführung</w:t>
      </w:r>
      <w:r w:rsidRPr="00CB58CA">
        <w:rPr>
          <w:rFonts w:ascii="Aptos" w:hAnsi="Aptos"/>
          <w:color w:val="767171" w:themeColor="background2" w:themeShade="80"/>
        </w:rPr>
        <w:t xml:space="preserve"> abhängig. Abstimmungen zum Bau des Tunnels für die Stadtbahn, der Werkstraße sowie der Werksunterführung müssen noch erfolgen, um eine durchgehende Verbindung der zukünftig getrennten Werksteile von </w:t>
      </w:r>
      <w:r w:rsidR="00BA6E8C">
        <w:rPr>
          <w:rFonts w:ascii="Aptos" w:hAnsi="Aptos"/>
          <w:color w:val="767171" w:themeColor="background2" w:themeShade="80"/>
        </w:rPr>
        <w:t xml:space="preserve">ThyssenKrupp </w:t>
      </w:r>
      <w:r w:rsidRPr="00CB58CA">
        <w:rPr>
          <w:rFonts w:ascii="Aptos" w:hAnsi="Aptos"/>
          <w:color w:val="767171" w:themeColor="background2" w:themeShade="80"/>
        </w:rPr>
        <w:t xml:space="preserve">zu gewährleisten. </w:t>
      </w:r>
    </w:p>
    <w:p w14:paraId="7ABB8E05" w14:textId="705EBFF0" w:rsid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 xml:space="preserve">Für die zu planenden Verkehrsanlagen und Entwässerungsanlagen in der Hoeschallee Nord müssen Gutachten bzw. Pläne, die im Rahmen des Bebauungsplanverfahrens InN219 erstellt worden sind (bspw. Umweltgutachten) und insbesondere der Detailsanierungsplan „Erschließung“, beachtet werden. In letzterem wird darauf verwiesen, dass </w:t>
      </w:r>
      <w:r w:rsidR="00BA6E8C">
        <w:rPr>
          <w:rFonts w:ascii="Aptos" w:hAnsi="Aptos"/>
          <w:color w:val="767171" w:themeColor="background2" w:themeShade="80"/>
        </w:rPr>
        <w:t>ThyssenKrupp SE</w:t>
      </w:r>
      <w:r w:rsidRPr="00CB58CA">
        <w:rPr>
          <w:rFonts w:ascii="Aptos" w:hAnsi="Aptos"/>
          <w:color w:val="767171" w:themeColor="background2" w:themeShade="80"/>
        </w:rPr>
        <w:t xml:space="preserve"> das Bodenmanagement für die Hoeschallee übernimmt und den Damm der Hoeschallee-Nord unter der Berücksichtigung der bereits feststehenden Gradiente bis zu einer Übergabeebene von 70 cm unter </w:t>
      </w:r>
      <w:proofErr w:type="spellStart"/>
      <w:r w:rsidRPr="00CB58CA">
        <w:rPr>
          <w:rFonts w:ascii="Aptos" w:hAnsi="Aptos"/>
          <w:color w:val="767171" w:themeColor="background2" w:themeShade="80"/>
        </w:rPr>
        <w:t>Gradientenhöhe</w:t>
      </w:r>
      <w:proofErr w:type="spellEnd"/>
      <w:r w:rsidRPr="00CB58CA">
        <w:rPr>
          <w:rFonts w:ascii="Aptos" w:hAnsi="Aptos"/>
          <w:color w:val="767171" w:themeColor="background2" w:themeShade="80"/>
        </w:rPr>
        <w:t xml:space="preserve"> an die Stadt Dortmund übergibt. Hierbei ist eine Abstimmung mit </w:t>
      </w:r>
      <w:proofErr w:type="spellStart"/>
      <w:r w:rsidRPr="00CB58CA">
        <w:rPr>
          <w:rFonts w:ascii="Aptos" w:hAnsi="Aptos"/>
          <w:color w:val="767171" w:themeColor="background2" w:themeShade="80"/>
        </w:rPr>
        <w:t>thyssen</w:t>
      </w:r>
      <w:proofErr w:type="spellEnd"/>
      <w:r w:rsidRPr="00CB58CA">
        <w:rPr>
          <w:rFonts w:ascii="Aptos" w:hAnsi="Aptos"/>
          <w:color w:val="767171" w:themeColor="background2" w:themeShade="80"/>
        </w:rPr>
        <w:t xml:space="preserve"> und Ahlenberg vorzunehmen und abzustimmen. Im Bereich der Hoeschallee Süd und der Westfalenhüttenallee wird </w:t>
      </w:r>
      <w:r w:rsidR="00BA6E8C">
        <w:rPr>
          <w:rFonts w:ascii="Aptos" w:hAnsi="Aptos"/>
          <w:color w:val="767171" w:themeColor="background2" w:themeShade="80"/>
        </w:rPr>
        <w:t>ThyssenKrupp SE</w:t>
      </w:r>
      <w:r w:rsidRPr="00CB58CA">
        <w:rPr>
          <w:rFonts w:ascii="Aptos" w:hAnsi="Aptos"/>
          <w:color w:val="767171" w:themeColor="background2" w:themeShade="80"/>
        </w:rPr>
        <w:t xml:space="preserve"> ebenfalls ein Bodenmanagement betreiben.</w:t>
      </w:r>
    </w:p>
    <w:p w14:paraId="6365E09E" w14:textId="77777777" w:rsidR="00CB58CA" w:rsidRPr="00CB58CA" w:rsidRDefault="00CB58CA" w:rsidP="00CB58CA">
      <w:pPr>
        <w:jc w:val="both"/>
        <w:rPr>
          <w:rFonts w:ascii="Aptos" w:hAnsi="Aptos"/>
          <w:color w:val="767171" w:themeColor="background2" w:themeShade="80"/>
        </w:rPr>
      </w:pPr>
    </w:p>
    <w:p w14:paraId="0844410B" w14:textId="77777777" w:rsidR="00CB58CA" w:rsidRPr="00CB58CA" w:rsidRDefault="00CB58CA" w:rsidP="00CB58CA">
      <w:pPr>
        <w:jc w:val="both"/>
        <w:rPr>
          <w:rFonts w:ascii="Aptos" w:hAnsi="Aptos"/>
          <w:color w:val="767171" w:themeColor="background2" w:themeShade="80"/>
        </w:rPr>
      </w:pPr>
      <w:proofErr w:type="gramStart"/>
      <w:r w:rsidRPr="00CB58CA">
        <w:rPr>
          <w:rFonts w:ascii="Aptos" w:hAnsi="Aptos"/>
          <w:color w:val="767171" w:themeColor="background2" w:themeShade="80"/>
        </w:rPr>
        <w:t>In der Hoeschallee-Nord</w:t>
      </w:r>
      <w:proofErr w:type="gramEnd"/>
      <w:r w:rsidRPr="00CB58CA">
        <w:rPr>
          <w:rFonts w:ascii="Aptos" w:hAnsi="Aptos"/>
          <w:color w:val="767171" w:themeColor="background2" w:themeShade="80"/>
        </w:rPr>
        <w:t xml:space="preserve"> soll das Oberflächenwasser erneut durch ein Mulden-Rigolen-System bis zur Werksunterführung abgeleitet und an den von EB70 neu gebauten Kanal angeschlossen werden. Der Querschnitt wird analog zur Hoeschallee Süd ausgebildet.</w:t>
      </w:r>
    </w:p>
    <w:p w14:paraId="3D7FFF50" w14:textId="77777777"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 xml:space="preserve">Ein Zwangspunkt ist der neue Anschluss der sogenannten Fläche 5, der ursprünglich an anderer Stelle direkt an der Hildabrücke geplant war. Hier musste die Zufahrt entsprechend eines Verkehrsgutachtens von Brilon Bondzio Weiser </w:t>
      </w:r>
      <w:proofErr w:type="gramStart"/>
      <w:r w:rsidRPr="00CB58CA">
        <w:rPr>
          <w:rFonts w:ascii="Aptos" w:hAnsi="Aptos"/>
          <w:color w:val="767171" w:themeColor="background2" w:themeShade="80"/>
        </w:rPr>
        <w:t>in 2021</w:t>
      </w:r>
      <w:proofErr w:type="gramEnd"/>
      <w:r w:rsidRPr="00CB58CA">
        <w:rPr>
          <w:rFonts w:ascii="Aptos" w:hAnsi="Aptos"/>
          <w:color w:val="767171" w:themeColor="background2" w:themeShade="80"/>
        </w:rPr>
        <w:t xml:space="preserve"> neu geplant werden. Die auf diesem Gutachten basierende Dimensionierung des neuen Knotens wurde bereits in die Straßenplanung übernommen. Abstimmungen mit den Flächeneigentümern sind herbeizuführen.</w:t>
      </w:r>
    </w:p>
    <w:p w14:paraId="7272825E" w14:textId="77777777"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 xml:space="preserve">Im westlichen Bereich der Hoeschallee-Nord soll es Anschlüsse des Grünen Rings an den gemeinsamen </w:t>
      </w:r>
      <w:proofErr w:type="spellStart"/>
      <w:r w:rsidRPr="00CB58CA">
        <w:rPr>
          <w:rFonts w:ascii="Aptos" w:hAnsi="Aptos"/>
          <w:color w:val="767171" w:themeColor="background2" w:themeShade="80"/>
        </w:rPr>
        <w:t>Geh-und</w:t>
      </w:r>
      <w:proofErr w:type="spellEnd"/>
      <w:r w:rsidRPr="00CB58CA">
        <w:rPr>
          <w:rFonts w:ascii="Aptos" w:hAnsi="Aptos"/>
          <w:color w:val="767171" w:themeColor="background2" w:themeShade="80"/>
        </w:rPr>
        <w:t xml:space="preserve"> Radweg der </w:t>
      </w:r>
      <w:proofErr w:type="spellStart"/>
      <w:r w:rsidRPr="00CB58CA">
        <w:rPr>
          <w:rFonts w:ascii="Aptos" w:hAnsi="Aptos"/>
          <w:color w:val="767171" w:themeColor="background2" w:themeShade="80"/>
        </w:rPr>
        <w:t>Hoeschallee</w:t>
      </w:r>
      <w:proofErr w:type="spellEnd"/>
      <w:r w:rsidRPr="00CB58CA">
        <w:rPr>
          <w:rFonts w:ascii="Aptos" w:hAnsi="Aptos"/>
          <w:color w:val="767171" w:themeColor="background2" w:themeShade="80"/>
        </w:rPr>
        <w:t xml:space="preserve"> geben. Hierbei ist die ständige Abstimmung mit der parallelen Planung des Grünflächenamts der Fuß- und Radwege im grünen Ring notwendig.</w:t>
      </w:r>
    </w:p>
    <w:p w14:paraId="2E0035FA" w14:textId="77777777"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Die Hildabrücke soll die Hoeschallee Nord mit der Hildastraße verbinden. Die Brücke würde Mitte 2025 fertiggestellt. Aufgrund dieser Zwangspunkte ist die Trassierung in Höhe und Lage der Hildabrücke und der Hoeschallee Nord, analog zur Werksunterführung, nicht mehr veränderbar.</w:t>
      </w:r>
    </w:p>
    <w:p w14:paraId="59238BF7" w14:textId="77777777"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lastRenderedPageBreak/>
        <w:t xml:space="preserve">Westlich der Hildabrücke entsteht in der </w:t>
      </w:r>
      <w:r w:rsidRPr="00CB58CA">
        <w:rPr>
          <w:rFonts w:ascii="Aptos" w:hAnsi="Aptos"/>
          <w:b/>
          <w:color w:val="767171" w:themeColor="background2" w:themeShade="80"/>
        </w:rPr>
        <w:t>Hildastraße</w:t>
      </w:r>
      <w:r w:rsidRPr="00CB58CA">
        <w:rPr>
          <w:rFonts w:ascii="Aptos" w:hAnsi="Aptos"/>
          <w:color w:val="767171" w:themeColor="background2" w:themeShade="80"/>
        </w:rPr>
        <w:t xml:space="preserve"> ein neuer Verkehrsknoten, der den südlich angrenzenden Baumarkt „Bauhaus“ und nördlich ein neues Möbelhaus erschließen soll. In der Hildastraße wird außerdem ein neuer Kanal von EB70 gebaut. Die Oberflächenentwässerung der Straße wird in der Hildastraße bis zum Knotenpunkt Bornstraße, anders als in den Abschnitten der Hoeschallee, durch Straßenabläufe gewährleistet.</w:t>
      </w:r>
    </w:p>
    <w:p w14:paraId="43BD5BE5" w14:textId="15B4E730"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Die Planung des Knotenpunkts an der Bornstraße muss wegen der nord- südlich verlaufenden Trasse der Stadtbahn, die lage- und höhentechnisch im Bestand bleiben soll, eng mit DSW21 abgestimmt werden.</w:t>
      </w:r>
    </w:p>
    <w:p w14:paraId="527B3FE0" w14:textId="77777777"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 xml:space="preserve">Grundsätzlich ist die Kreuzung Bornstraße bereits in einer kleineren Dimensionierung als dreiarmiger Knotenpunkt vorhanden. Die Planung sieht vor, die Kreuzung zu einem vierarmigen Knotenpunkt auszubauen. Hier liegt die Besonderheit darin, dass der Rechtsabbieger von der Bornstraße in die Hildastraße nicht im Knoten selbst geführt wird, sondern vor dem Knoten über ein Teilstück der alten Hildastraße ausgeschwenkt wird. Zurzeit steht die Weiterführung der Nordspange allerdings zur Debatte, was bedeuten kann, dass die bestehende T-Kreuzung lediglich erweitert wird. Dies könnte </w:t>
      </w:r>
      <w:proofErr w:type="gramStart"/>
      <w:r w:rsidRPr="00CB58CA">
        <w:rPr>
          <w:rFonts w:ascii="Aptos" w:hAnsi="Aptos"/>
          <w:color w:val="767171" w:themeColor="background2" w:themeShade="80"/>
        </w:rPr>
        <w:t>potentiell</w:t>
      </w:r>
      <w:proofErr w:type="gramEnd"/>
      <w:r w:rsidRPr="00CB58CA">
        <w:rPr>
          <w:rFonts w:ascii="Aptos" w:hAnsi="Aptos"/>
          <w:color w:val="767171" w:themeColor="background2" w:themeShade="80"/>
        </w:rPr>
        <w:t xml:space="preserve"> auch Einfluss auf den Rechtsabbieger haben. Grundsätzlich wurden für diesen Abschnitt Grunderwerbsaufträge gestellt.</w:t>
      </w:r>
    </w:p>
    <w:p w14:paraId="5D4E4C7D" w14:textId="0A343EAC"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 xml:space="preserve">Aufgrund der vielen Zwangspunkte (Hildabrücke, Werksunterführung und Bestandsgelände) ist die Höhenlage der Hoeschallee in diesen Bereichen nicht mehr veränderbar. Sollten punktuell noch Veränderungen vorgenommen werden, sind diese nur in Abstimmung mit den anderen Planungen und dem Bodenmanagement von </w:t>
      </w:r>
      <w:r w:rsidR="00BA6E8C">
        <w:rPr>
          <w:rFonts w:ascii="Aptos" w:hAnsi="Aptos"/>
          <w:color w:val="767171" w:themeColor="background2" w:themeShade="80"/>
        </w:rPr>
        <w:t>ThyssenKrupp SE</w:t>
      </w:r>
      <w:r w:rsidRPr="00CB58CA">
        <w:rPr>
          <w:rFonts w:ascii="Aptos" w:hAnsi="Aptos"/>
          <w:color w:val="767171" w:themeColor="background2" w:themeShade="80"/>
        </w:rPr>
        <w:t xml:space="preserve"> möglich.</w:t>
      </w:r>
    </w:p>
    <w:p w14:paraId="1FD948A1" w14:textId="77777777"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Die Trassierung der Hoeschallee wurde ebenfalls festgesetzt, sodass hier höchstens geringfügige Änderungen vorgenommen werden können, die die Grundzüge der Gesamtplanung nicht berühren.</w:t>
      </w:r>
    </w:p>
    <w:p w14:paraId="6DC40D92" w14:textId="77777777"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Zusätzlich sind mehrere Verkehrszeichenbrücken zu planen. Die erste Verkehrszeichenbrücke soll ca. 23,5 m breit sein und soll den Verkehr an der Kreuzung Hildastraße/Bornstraße entsprechend leiten.</w:t>
      </w:r>
    </w:p>
    <w:p w14:paraId="15498603" w14:textId="77777777" w:rsidR="00CB58CA" w:rsidRPr="00CB58CA" w:rsidRDefault="00CB58CA" w:rsidP="00CB58CA">
      <w:pPr>
        <w:jc w:val="both"/>
        <w:rPr>
          <w:rFonts w:ascii="Aptos" w:hAnsi="Aptos"/>
          <w:color w:val="767171" w:themeColor="background2" w:themeShade="80"/>
        </w:rPr>
      </w:pPr>
      <w:r w:rsidRPr="00CB58CA">
        <w:rPr>
          <w:rFonts w:ascii="Aptos" w:hAnsi="Aptos"/>
          <w:color w:val="767171" w:themeColor="background2" w:themeShade="80"/>
        </w:rPr>
        <w:t>Die nächsten beiden Verkehrszeichenbrücken befinden sich jeweils direkt vor dem großen Knotenpunkt Hoeschallee/Springorumstraße. Diese sollen ca. 18,5 m und 19,5 m breit werden.</w:t>
      </w:r>
    </w:p>
    <w:p w14:paraId="403A98FE" w14:textId="77777777" w:rsidR="00CB58CA" w:rsidRPr="009277D7" w:rsidRDefault="00CB58CA" w:rsidP="00A16A12">
      <w:pPr>
        <w:jc w:val="both"/>
        <w:rPr>
          <w:rFonts w:ascii="Aptos" w:hAnsi="Aptos"/>
          <w:color w:val="767171" w:themeColor="background2" w:themeShade="80"/>
        </w:rPr>
      </w:pPr>
    </w:p>
    <w:p w14:paraId="7C0589EC" w14:textId="7A6559F4" w:rsidR="007A660E" w:rsidRPr="009277D7" w:rsidRDefault="007A660E" w:rsidP="007A660E">
      <w:pPr>
        <w:spacing w:after="0" w:line="240" w:lineRule="auto"/>
        <w:rPr>
          <w:rFonts w:ascii="Aptos" w:hAnsi="Aptos"/>
          <w:color w:val="800080"/>
          <w:u w:val="single"/>
        </w:rPr>
      </w:pPr>
      <w:r w:rsidRPr="009277D7">
        <w:rPr>
          <w:rFonts w:ascii="Aptos" w:hAnsi="Aptos"/>
          <w:color w:val="800080"/>
          <w:u w:val="single"/>
        </w:rPr>
        <w:t>Umlegung Gleise im Abschnitt 2: Knoten Bornstraße und Hildastraße (</w:t>
      </w:r>
      <w:r w:rsidR="008A7F92">
        <w:rPr>
          <w:rFonts w:ascii="Aptos" w:hAnsi="Aptos"/>
          <w:color w:val="800080"/>
          <w:u w:val="single"/>
        </w:rPr>
        <w:t>Objek</w:t>
      </w:r>
      <w:r w:rsidRPr="009277D7">
        <w:rPr>
          <w:rFonts w:ascii="Aptos" w:hAnsi="Aptos"/>
          <w:color w:val="800080"/>
          <w:u w:val="single"/>
        </w:rPr>
        <w:t>t VI)</w:t>
      </w:r>
    </w:p>
    <w:p w14:paraId="0ACF1B2F" w14:textId="2FA585AA" w:rsidR="007A660E" w:rsidRPr="009277D7" w:rsidRDefault="007A660E" w:rsidP="007A660E">
      <w:pPr>
        <w:spacing w:after="0" w:line="240" w:lineRule="auto"/>
        <w:rPr>
          <w:rFonts w:ascii="Aptos" w:hAnsi="Aptos"/>
          <w:color w:val="800080"/>
        </w:rPr>
      </w:pPr>
      <w:r w:rsidRPr="009277D7">
        <w:rPr>
          <w:rFonts w:ascii="Aptos" w:hAnsi="Aptos"/>
          <w:color w:val="800080"/>
        </w:rPr>
        <w:t>Im Kreuzungsbereich sind die Schienen und die Gleisüberfahrt zu erneuern. Die Planung hierzu ist angestoßen und erfolgt in Abstimmung mit dem Betreiber DSW 21.</w:t>
      </w:r>
    </w:p>
    <w:p w14:paraId="3D79BDA4" w14:textId="77777777" w:rsidR="007A660E" w:rsidRDefault="007A660E" w:rsidP="007A660E">
      <w:pPr>
        <w:spacing w:after="0"/>
        <w:jc w:val="both"/>
        <w:rPr>
          <w:rFonts w:ascii="Aptos" w:hAnsi="Aptos"/>
          <w:color w:val="3B3838" w:themeColor="background2" w:themeShade="40"/>
        </w:rPr>
      </w:pPr>
    </w:p>
    <w:p w14:paraId="016BB493" w14:textId="3129FB56" w:rsidR="00CB58CA" w:rsidRDefault="00A16A12" w:rsidP="00CB58CA">
      <w:pPr>
        <w:jc w:val="both"/>
        <w:rPr>
          <w:rFonts w:ascii="Aptos" w:hAnsi="Aptos"/>
          <w:color w:val="767171" w:themeColor="background2" w:themeShade="80"/>
        </w:rPr>
      </w:pPr>
      <w:r w:rsidRPr="009277D7">
        <w:rPr>
          <w:rFonts w:ascii="Aptos" w:hAnsi="Aptos"/>
          <w:color w:val="767171" w:themeColor="background2" w:themeShade="80"/>
        </w:rPr>
        <w:t xml:space="preserve">Zusätzlich soll eine Ost-West-Verbindung entstehen, die die </w:t>
      </w:r>
      <w:proofErr w:type="spellStart"/>
      <w:r w:rsidRPr="009277D7">
        <w:rPr>
          <w:rFonts w:ascii="Aptos" w:hAnsi="Aptos"/>
          <w:color w:val="767171" w:themeColor="background2" w:themeShade="80"/>
        </w:rPr>
        <w:t>Oesterholzstraße</w:t>
      </w:r>
      <w:proofErr w:type="spellEnd"/>
      <w:r w:rsidRPr="009277D7">
        <w:rPr>
          <w:rFonts w:ascii="Aptos" w:hAnsi="Aptos"/>
          <w:color w:val="767171" w:themeColor="background2" w:themeShade="80"/>
        </w:rPr>
        <w:t xml:space="preserve"> mit der Warmbreitbandstraße verbindet. (</w:t>
      </w:r>
      <w:r w:rsidR="00B03AB7">
        <w:rPr>
          <w:rFonts w:ascii="Aptos" w:hAnsi="Aptos"/>
          <w:color w:val="767171" w:themeColor="background2" w:themeShade="80"/>
        </w:rPr>
        <w:t>Objekt</w:t>
      </w:r>
      <w:r w:rsidRPr="009277D7">
        <w:rPr>
          <w:rFonts w:ascii="Aptos" w:hAnsi="Aptos"/>
          <w:color w:val="767171" w:themeColor="background2" w:themeShade="80"/>
        </w:rPr>
        <w:t xml:space="preserve">e XI und XII) So wird beispielsweise auch die </w:t>
      </w:r>
      <w:proofErr w:type="spellStart"/>
      <w:r w:rsidRPr="009277D7">
        <w:rPr>
          <w:rFonts w:ascii="Aptos" w:hAnsi="Aptos"/>
          <w:color w:val="767171" w:themeColor="background2" w:themeShade="80"/>
        </w:rPr>
        <w:t>Rüschebrinkstraße</w:t>
      </w:r>
      <w:proofErr w:type="spellEnd"/>
      <w:r w:rsidRPr="009277D7">
        <w:rPr>
          <w:rFonts w:ascii="Aptos" w:hAnsi="Aptos"/>
          <w:color w:val="767171" w:themeColor="background2" w:themeShade="80"/>
        </w:rPr>
        <w:t xml:space="preserve"> östlich der Westfalenhütte unmittelbar mit dem Gelände verbunden.</w:t>
      </w:r>
      <w:r w:rsidR="00CB58CA" w:rsidRPr="00CB58CA">
        <w:rPr>
          <w:rFonts w:ascii="Aptos" w:hAnsi="Aptos"/>
          <w:color w:val="767171" w:themeColor="background2" w:themeShade="80"/>
        </w:rPr>
        <w:t xml:space="preserve"> Der westliche Teil der Kreuzung mit der Hoeschallee wird als Springorumstraße und der östliche Teil als Westfalenhüttenallee bezeichnet. Die sich jetzt im Bestand befindliche Springorumstraße ist zurzeit Werkstraße von </w:t>
      </w:r>
      <w:r w:rsidR="00BA6E8C">
        <w:rPr>
          <w:rFonts w:ascii="Aptos" w:hAnsi="Aptos"/>
          <w:color w:val="767171" w:themeColor="background2" w:themeShade="80"/>
        </w:rPr>
        <w:t>T</w:t>
      </w:r>
      <w:r w:rsidR="00CB58CA" w:rsidRPr="00CB58CA">
        <w:rPr>
          <w:rFonts w:ascii="Aptos" w:hAnsi="Aptos"/>
          <w:color w:val="767171" w:themeColor="background2" w:themeShade="80"/>
        </w:rPr>
        <w:t>hyssen</w:t>
      </w:r>
      <w:r w:rsidR="00BA6E8C">
        <w:rPr>
          <w:rFonts w:ascii="Aptos" w:hAnsi="Aptos"/>
          <w:color w:val="767171" w:themeColor="background2" w:themeShade="80"/>
        </w:rPr>
        <w:t>K</w:t>
      </w:r>
      <w:r w:rsidR="00CB58CA" w:rsidRPr="00CB58CA">
        <w:rPr>
          <w:rFonts w:ascii="Aptos" w:hAnsi="Aptos"/>
          <w:color w:val="767171" w:themeColor="background2" w:themeShade="80"/>
        </w:rPr>
        <w:t>rupp</w:t>
      </w:r>
      <w:r w:rsidR="00BA6E8C">
        <w:rPr>
          <w:rFonts w:ascii="Aptos" w:hAnsi="Aptos"/>
          <w:color w:val="767171" w:themeColor="background2" w:themeShade="80"/>
        </w:rPr>
        <w:t xml:space="preserve"> SE</w:t>
      </w:r>
      <w:r w:rsidR="00CB58CA" w:rsidRPr="00CB58CA">
        <w:rPr>
          <w:rFonts w:ascii="Aptos" w:hAnsi="Aptos"/>
          <w:color w:val="767171" w:themeColor="background2" w:themeShade="80"/>
        </w:rPr>
        <w:t xml:space="preserve"> und soll zukünftig öffentlich gewidmet und dem öffentlichen Verkehr dienen. </w:t>
      </w:r>
    </w:p>
    <w:p w14:paraId="634B85EF" w14:textId="2164D0B1" w:rsidR="00CB58CA" w:rsidRPr="00CB58CA" w:rsidRDefault="00CB58CA" w:rsidP="00CB58CA">
      <w:pPr>
        <w:jc w:val="both"/>
        <w:rPr>
          <w:rFonts w:ascii="Aptos" w:hAnsi="Aptos"/>
          <w:color w:val="800080"/>
        </w:rPr>
      </w:pPr>
      <w:commentRangeStart w:id="0"/>
      <w:r w:rsidRPr="00CB58CA">
        <w:rPr>
          <w:rFonts w:ascii="Aptos" w:hAnsi="Aptos"/>
          <w:color w:val="800080"/>
        </w:rPr>
        <w:t>Im Bereich Springorumstraße soll die Stadtbahn parallel zum IV-Verkehr auf der nördlichen Seite und im Verlauf der Westfalenhüttenallee parallel zum IV-Verkehr auf der südlichen Seite auf eigenem Gleisbett geführt werden</w:t>
      </w:r>
      <w:commentRangeEnd w:id="0"/>
      <w:r w:rsidRPr="00CB58CA">
        <w:rPr>
          <w:rFonts w:ascii="Aptos" w:hAnsi="Aptos"/>
          <w:color w:val="800080"/>
        </w:rPr>
        <w:commentReference w:id="0"/>
      </w:r>
      <w:r w:rsidRPr="00CB58CA">
        <w:rPr>
          <w:rFonts w:ascii="Aptos" w:hAnsi="Aptos"/>
          <w:color w:val="800080"/>
        </w:rPr>
        <w:t xml:space="preserve">. Dementsprechend sind die Belange der Stadtbahn </w:t>
      </w:r>
      <w:r w:rsidR="00B03AB7">
        <w:rPr>
          <w:rFonts w:ascii="Aptos" w:hAnsi="Aptos"/>
          <w:color w:val="800080"/>
        </w:rPr>
        <w:t xml:space="preserve">zu berücksichtigen und </w:t>
      </w:r>
      <w:r w:rsidRPr="00CB58CA">
        <w:rPr>
          <w:rFonts w:ascii="Aptos" w:hAnsi="Aptos"/>
          <w:color w:val="800080"/>
        </w:rPr>
        <w:t xml:space="preserve">unter anderem mit der DSW21 und den Verkehrsbauwerken der Stadt </w:t>
      </w:r>
      <w:r w:rsidRPr="00CB58CA">
        <w:rPr>
          <w:rFonts w:ascii="Aptos" w:hAnsi="Aptos"/>
          <w:color w:val="800080"/>
        </w:rPr>
        <w:lastRenderedPageBreak/>
        <w:t xml:space="preserve">Dortmund abzustimmen. Zudem wird in der Springorumstraße ein neuer Mischwasserkanal vom Eigenbetrieb der Stadtentwässerung der Stadt Dortmund verlegt. Da die Planungen in diesen Bereichen unmittelbar an das </w:t>
      </w:r>
      <w:r w:rsidR="00BA6E8C" w:rsidRPr="00CB58CA">
        <w:rPr>
          <w:rFonts w:ascii="Aptos" w:hAnsi="Aptos"/>
          <w:color w:val="800080"/>
        </w:rPr>
        <w:t>Thyssen</w:t>
      </w:r>
      <w:r w:rsidRPr="00CB58CA">
        <w:rPr>
          <w:rFonts w:ascii="Aptos" w:hAnsi="Aptos"/>
          <w:color w:val="800080"/>
        </w:rPr>
        <w:t>-</w:t>
      </w:r>
      <w:r w:rsidR="00BA6E8C">
        <w:rPr>
          <w:rFonts w:ascii="Aptos" w:hAnsi="Aptos"/>
          <w:color w:val="800080"/>
        </w:rPr>
        <w:t>Krupp-</w:t>
      </w:r>
      <w:r w:rsidRPr="00CB58CA">
        <w:rPr>
          <w:rFonts w:ascii="Aptos" w:hAnsi="Aptos"/>
          <w:color w:val="800080"/>
        </w:rPr>
        <w:t xml:space="preserve">Gelände grenzen, sind hier ebenfalls Absprachen mit dem Konzern notwendig. Darüber hinaus muss die Kommunikation mit der DONETZ </w:t>
      </w:r>
      <w:r w:rsidR="00B03AB7">
        <w:rPr>
          <w:rFonts w:ascii="Aptos" w:hAnsi="Aptos"/>
          <w:color w:val="800080"/>
        </w:rPr>
        <w:t xml:space="preserve">und </w:t>
      </w:r>
      <w:r w:rsidRPr="00CB58CA">
        <w:rPr>
          <w:rFonts w:ascii="Aptos" w:hAnsi="Aptos"/>
          <w:color w:val="800080"/>
        </w:rPr>
        <w:t>der damit zusammenhängenden Beleuchtung bzw. Kabeltrassen hierfür sichergestellt sein. Der letzte Teil der Springorumstraße grenzt an den Grünen Ring, sodass Abstimmungen für die Fuß- und Radwegeverbindungen notwendig sind.</w:t>
      </w:r>
    </w:p>
    <w:p w14:paraId="77B2BB7D" w14:textId="635E046E" w:rsidR="00A16A12" w:rsidRPr="009277D7" w:rsidRDefault="00A16A12" w:rsidP="00A16A12">
      <w:pPr>
        <w:jc w:val="both"/>
        <w:rPr>
          <w:rFonts w:ascii="Aptos" w:hAnsi="Aptos"/>
          <w:color w:val="767171" w:themeColor="background2" w:themeShade="80"/>
        </w:rPr>
      </w:pPr>
    </w:p>
    <w:p w14:paraId="136D9CBB" w14:textId="703E7E36" w:rsidR="00A876B1" w:rsidRPr="00A16A12" w:rsidRDefault="00A876B1" w:rsidP="00A16A12">
      <w:pPr>
        <w:jc w:val="both"/>
        <w:rPr>
          <w:rFonts w:ascii="Aptos" w:hAnsi="Aptos"/>
        </w:rPr>
      </w:pPr>
      <w:r w:rsidRPr="00A876B1">
        <w:rPr>
          <w:rFonts w:ascii="Aptos" w:hAnsi="Aptos"/>
          <w:noProof/>
        </w:rPr>
        <w:drawing>
          <wp:inline distT="0" distB="0" distL="0" distR="0" wp14:anchorId="287CD6A1" wp14:editId="45C071EC">
            <wp:extent cx="5760720" cy="4357370"/>
            <wp:effectExtent l="0" t="0" r="0" b="5080"/>
            <wp:docPr id="16521358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135808" name=""/>
                    <pic:cNvPicPr/>
                  </pic:nvPicPr>
                  <pic:blipFill>
                    <a:blip r:embed="rId13"/>
                    <a:stretch>
                      <a:fillRect/>
                    </a:stretch>
                  </pic:blipFill>
                  <pic:spPr>
                    <a:xfrm>
                      <a:off x="0" y="0"/>
                      <a:ext cx="5760720" cy="4357370"/>
                    </a:xfrm>
                    <a:prstGeom prst="rect">
                      <a:avLst/>
                    </a:prstGeom>
                  </pic:spPr>
                </pic:pic>
              </a:graphicData>
            </a:graphic>
          </wp:inline>
        </w:drawing>
      </w:r>
    </w:p>
    <w:p w14:paraId="54D8ED70" w14:textId="77777777" w:rsidR="00A376F4" w:rsidRDefault="00A376F4" w:rsidP="00A376F4">
      <w:pPr>
        <w:spacing w:after="0"/>
        <w:rPr>
          <w:rFonts w:ascii="Aptos" w:hAnsi="Aptos"/>
          <w:color w:val="00B050"/>
        </w:rPr>
      </w:pPr>
    </w:p>
    <w:p w14:paraId="06981585" w14:textId="77777777" w:rsidR="00A376F4" w:rsidRDefault="00A376F4" w:rsidP="00A376F4">
      <w:pPr>
        <w:spacing w:after="0"/>
        <w:rPr>
          <w:rFonts w:ascii="Aptos" w:hAnsi="Aptos"/>
          <w:color w:val="00B050"/>
        </w:rPr>
      </w:pPr>
    </w:p>
    <w:p w14:paraId="0C72B149" w14:textId="3F9EE12B" w:rsidR="00CE1DC3" w:rsidRPr="009277D7" w:rsidRDefault="00CE1DC3" w:rsidP="00CE1DC3">
      <w:pPr>
        <w:spacing w:after="0" w:line="240" w:lineRule="auto"/>
        <w:rPr>
          <w:rFonts w:ascii="Aptos" w:hAnsi="Aptos"/>
          <w:color w:val="806000" w:themeColor="accent4" w:themeShade="80"/>
          <w:u w:val="single"/>
        </w:rPr>
      </w:pPr>
      <w:r w:rsidRPr="009277D7">
        <w:rPr>
          <w:rFonts w:ascii="Aptos" w:hAnsi="Aptos"/>
          <w:color w:val="806000" w:themeColor="accent4" w:themeShade="80"/>
          <w:u w:val="single"/>
        </w:rPr>
        <w:t>Werksanpassungen (</w:t>
      </w:r>
      <w:r w:rsidR="008A7F92">
        <w:rPr>
          <w:rFonts w:ascii="Aptos" w:hAnsi="Aptos"/>
          <w:color w:val="806000" w:themeColor="accent4" w:themeShade="80"/>
          <w:u w:val="single"/>
        </w:rPr>
        <w:t>Objekt</w:t>
      </w:r>
      <w:r w:rsidRPr="009277D7">
        <w:rPr>
          <w:rFonts w:ascii="Aptos" w:hAnsi="Aptos"/>
          <w:color w:val="806000" w:themeColor="accent4" w:themeShade="80"/>
          <w:u w:val="single"/>
        </w:rPr>
        <w:t xml:space="preserve"> </w:t>
      </w:r>
      <w:r w:rsidR="00101748" w:rsidRPr="009277D7">
        <w:rPr>
          <w:rFonts w:ascii="Aptos" w:hAnsi="Aptos"/>
          <w:color w:val="806000" w:themeColor="accent4" w:themeShade="80"/>
          <w:u w:val="single"/>
        </w:rPr>
        <w:t>I</w:t>
      </w:r>
      <w:r w:rsidRPr="009277D7">
        <w:rPr>
          <w:rFonts w:ascii="Aptos" w:hAnsi="Aptos"/>
          <w:color w:val="806000" w:themeColor="accent4" w:themeShade="80"/>
          <w:u w:val="single"/>
        </w:rPr>
        <w:t>X)</w:t>
      </w:r>
    </w:p>
    <w:p w14:paraId="09151726" w14:textId="6B98EB0B" w:rsidR="00CE1DC3" w:rsidRPr="009277D7" w:rsidRDefault="00CE1DC3" w:rsidP="00CE1DC3">
      <w:pPr>
        <w:spacing w:after="0" w:line="240" w:lineRule="auto"/>
        <w:rPr>
          <w:rFonts w:ascii="Aptos" w:hAnsi="Aptos"/>
          <w:color w:val="806000" w:themeColor="accent4" w:themeShade="80"/>
        </w:rPr>
      </w:pPr>
      <w:r w:rsidRPr="009277D7">
        <w:rPr>
          <w:rFonts w:ascii="Aptos" w:hAnsi="Aptos"/>
          <w:color w:val="806000" w:themeColor="accent4" w:themeShade="80"/>
        </w:rPr>
        <w:t>Die Werksanpassungen sind ein Konglomerat aus mehreren Einzel</w:t>
      </w:r>
      <w:r w:rsidR="00B03AB7">
        <w:rPr>
          <w:rFonts w:ascii="Aptos" w:hAnsi="Aptos"/>
          <w:color w:val="806000" w:themeColor="accent4" w:themeShade="80"/>
        </w:rPr>
        <w:t>objekten</w:t>
      </w:r>
      <w:r w:rsidRPr="009277D7">
        <w:rPr>
          <w:rFonts w:ascii="Aptos" w:hAnsi="Aptos"/>
          <w:color w:val="806000" w:themeColor="accent4" w:themeShade="80"/>
        </w:rPr>
        <w:t>. Im Einzelnen sind dies die Werksunterführung, die Werksstraße, der Parkplatz, und die Leitungsumlegungen.</w:t>
      </w:r>
    </w:p>
    <w:p w14:paraId="6A0F4B99" w14:textId="77777777" w:rsidR="00CE1DC3" w:rsidRPr="00A16A12" w:rsidRDefault="00CE1DC3" w:rsidP="00CE1DC3">
      <w:pPr>
        <w:spacing w:after="0" w:line="240" w:lineRule="auto"/>
        <w:rPr>
          <w:rFonts w:ascii="Aptos" w:hAnsi="Aptos"/>
          <w:i/>
          <w:iCs/>
          <w:color w:val="806000" w:themeColor="accent4" w:themeShade="80"/>
        </w:rPr>
      </w:pPr>
    </w:p>
    <w:p w14:paraId="0244F232" w14:textId="77777777" w:rsidR="00CE1DC3" w:rsidRPr="009277D7" w:rsidRDefault="00CE1DC3" w:rsidP="00CE1DC3">
      <w:pPr>
        <w:spacing w:after="0" w:line="240" w:lineRule="auto"/>
        <w:rPr>
          <w:rFonts w:ascii="Aptos" w:hAnsi="Aptos"/>
          <w:i/>
          <w:iCs/>
          <w:color w:val="767171" w:themeColor="background2" w:themeShade="80"/>
        </w:rPr>
      </w:pPr>
      <w:r w:rsidRPr="009277D7">
        <w:rPr>
          <w:rFonts w:ascii="Aptos" w:hAnsi="Aptos"/>
          <w:i/>
          <w:iCs/>
          <w:color w:val="767171" w:themeColor="background2" w:themeShade="80"/>
        </w:rPr>
        <w:t>Werksstraße</w:t>
      </w:r>
    </w:p>
    <w:p w14:paraId="497E0CF6" w14:textId="32D027D9" w:rsidR="00CE1DC3" w:rsidRPr="009277D7" w:rsidRDefault="00CE1DC3" w:rsidP="007A660E">
      <w:pPr>
        <w:spacing w:after="0" w:line="240" w:lineRule="auto"/>
        <w:ind w:left="426"/>
        <w:rPr>
          <w:rFonts w:ascii="Aptos" w:hAnsi="Aptos"/>
          <w:i/>
          <w:iCs/>
          <w:color w:val="767171" w:themeColor="background2" w:themeShade="80"/>
        </w:rPr>
      </w:pPr>
      <w:r w:rsidRPr="009277D7">
        <w:rPr>
          <w:rFonts w:ascii="Aptos" w:hAnsi="Aptos"/>
          <w:color w:val="767171" w:themeColor="background2" w:themeShade="80"/>
        </w:rPr>
        <w:t xml:space="preserve">Durch die neu geplante Hoeschallee wird das Werksgelände der </w:t>
      </w:r>
      <w:r w:rsidR="00BA6E8C">
        <w:rPr>
          <w:rFonts w:ascii="Aptos" w:hAnsi="Aptos"/>
          <w:color w:val="767171" w:themeColor="background2" w:themeShade="80"/>
        </w:rPr>
        <w:t>T</w:t>
      </w:r>
      <w:r w:rsidRPr="009277D7">
        <w:rPr>
          <w:rFonts w:ascii="Aptos" w:hAnsi="Aptos"/>
          <w:color w:val="767171" w:themeColor="background2" w:themeShade="80"/>
        </w:rPr>
        <w:t>hyssen</w:t>
      </w:r>
      <w:r w:rsidR="00BA6E8C">
        <w:rPr>
          <w:rFonts w:ascii="Aptos" w:hAnsi="Aptos"/>
          <w:color w:val="767171" w:themeColor="background2" w:themeShade="80"/>
        </w:rPr>
        <w:t>K</w:t>
      </w:r>
      <w:r w:rsidRPr="009277D7">
        <w:rPr>
          <w:rFonts w:ascii="Aptos" w:hAnsi="Aptos"/>
          <w:color w:val="767171" w:themeColor="background2" w:themeShade="80"/>
        </w:rPr>
        <w:t xml:space="preserve">rupp Steel Europe AG in zwei Bereiche separiert. Die Verbindung der beiden Werksbereiche soll durch eine die Hoeschallee kreuzende, neu geplante, zweispurige Werksstraße mit seitlichem Geh-/Radweg geschaffen werden, um den Werkverkehr aufrechtzuerhalten. </w:t>
      </w:r>
    </w:p>
    <w:p w14:paraId="14289A28" w14:textId="77777777" w:rsidR="007A660E" w:rsidRPr="00A16A12" w:rsidRDefault="007A660E" w:rsidP="00CE1DC3">
      <w:pPr>
        <w:spacing w:after="0" w:line="240" w:lineRule="auto"/>
        <w:rPr>
          <w:rFonts w:ascii="Aptos" w:hAnsi="Aptos"/>
          <w:color w:val="806000" w:themeColor="accent4" w:themeShade="80"/>
        </w:rPr>
      </w:pPr>
    </w:p>
    <w:p w14:paraId="4D4874C3" w14:textId="3A4FA3E2" w:rsidR="00CE1DC3" w:rsidRPr="009277D7" w:rsidRDefault="00CE1DC3" w:rsidP="00CE1DC3">
      <w:pPr>
        <w:spacing w:after="0" w:line="240" w:lineRule="auto"/>
        <w:rPr>
          <w:rFonts w:ascii="Aptos" w:hAnsi="Aptos"/>
          <w:i/>
          <w:iCs/>
          <w:color w:val="806000" w:themeColor="accent4" w:themeShade="80"/>
        </w:rPr>
      </w:pPr>
      <w:r w:rsidRPr="009277D7">
        <w:rPr>
          <w:rFonts w:ascii="Aptos" w:hAnsi="Aptos"/>
          <w:i/>
          <w:iCs/>
          <w:color w:val="806000" w:themeColor="accent4" w:themeShade="80"/>
        </w:rPr>
        <w:t>Werksunterführung</w:t>
      </w:r>
    </w:p>
    <w:p w14:paraId="172D0EF5" w14:textId="77777777" w:rsidR="00CE1DC3" w:rsidRPr="009277D7" w:rsidRDefault="00CE1DC3" w:rsidP="00724548">
      <w:pPr>
        <w:spacing w:after="0" w:line="240" w:lineRule="auto"/>
        <w:ind w:left="426"/>
        <w:jc w:val="both"/>
        <w:rPr>
          <w:rFonts w:ascii="Aptos" w:hAnsi="Aptos"/>
          <w:color w:val="806000" w:themeColor="accent4" w:themeShade="80"/>
        </w:rPr>
      </w:pPr>
      <w:r w:rsidRPr="009277D7">
        <w:rPr>
          <w:rFonts w:ascii="Aptos" w:hAnsi="Aptos"/>
          <w:color w:val="806000" w:themeColor="accent4" w:themeShade="80"/>
        </w:rPr>
        <w:t xml:space="preserve">Das </w:t>
      </w:r>
      <w:proofErr w:type="gramStart"/>
      <w:r w:rsidRPr="009277D7">
        <w:rPr>
          <w:rFonts w:ascii="Aptos" w:hAnsi="Aptos"/>
          <w:color w:val="806000" w:themeColor="accent4" w:themeShade="80"/>
        </w:rPr>
        <w:t>zu planende Bauwerk</w:t>
      </w:r>
      <w:proofErr w:type="gramEnd"/>
      <w:r w:rsidRPr="009277D7">
        <w:rPr>
          <w:rFonts w:ascii="Aptos" w:hAnsi="Aptos"/>
          <w:color w:val="806000" w:themeColor="accent4" w:themeShade="80"/>
        </w:rPr>
        <w:t xml:space="preserve"> besteht aus zwei Teilbauwerken. Einmal aus dem rund 152,8 m langen Trog für die Werkstraße mit Geh-/Radweg und integriertem Medientunnel im Bereich der Straßenüberführung, der aufgrund des anstehenden Grundwassers erforderlich ist. Zum </w:t>
      </w:r>
      <w:r w:rsidRPr="009277D7">
        <w:rPr>
          <w:rFonts w:ascii="Aptos" w:hAnsi="Aptos"/>
          <w:color w:val="806000" w:themeColor="accent4" w:themeShade="80"/>
        </w:rPr>
        <w:lastRenderedPageBreak/>
        <w:t>anderen aus der Straßenüberführung mit darauf befindlicher Hoeschallee, ausgeführt als Stahlbetonrahmen, der beidseitig in Längsrichtung auf einer überschnittenen Bohrpfahlwand auflagert.</w:t>
      </w:r>
    </w:p>
    <w:p w14:paraId="36A39A1B" w14:textId="77777777" w:rsidR="00CE1DC3" w:rsidRPr="009277D7" w:rsidRDefault="00CE1DC3" w:rsidP="00724548">
      <w:pPr>
        <w:spacing w:after="0" w:line="240" w:lineRule="auto"/>
        <w:ind w:left="426"/>
        <w:jc w:val="both"/>
        <w:rPr>
          <w:rFonts w:ascii="Aptos" w:hAnsi="Aptos"/>
          <w:color w:val="806000" w:themeColor="accent4" w:themeShade="80"/>
        </w:rPr>
      </w:pPr>
      <w:r w:rsidRPr="009277D7">
        <w:rPr>
          <w:rFonts w:ascii="Aptos" w:hAnsi="Aptos"/>
          <w:color w:val="806000" w:themeColor="accent4" w:themeShade="80"/>
        </w:rPr>
        <w:t>Der Stahlbetonrahmen wird konstruktiv getrennt vom Trogbauwerk, welches zwischen den Bohrpfählen hergestellt wird.</w:t>
      </w:r>
    </w:p>
    <w:p w14:paraId="3D5BD420" w14:textId="77777777" w:rsidR="00CE1DC3" w:rsidRPr="009277D7" w:rsidRDefault="00CE1DC3" w:rsidP="00724548">
      <w:pPr>
        <w:spacing w:after="0" w:line="240" w:lineRule="auto"/>
        <w:jc w:val="both"/>
        <w:rPr>
          <w:rFonts w:ascii="Aptos" w:hAnsi="Aptos"/>
          <w:color w:val="806000" w:themeColor="accent4" w:themeShade="80"/>
        </w:rPr>
      </w:pPr>
    </w:p>
    <w:p w14:paraId="06E5B30F" w14:textId="77777777" w:rsidR="00CE1DC3" w:rsidRPr="009277D7" w:rsidRDefault="00CE1DC3" w:rsidP="00724548">
      <w:pPr>
        <w:spacing w:after="0" w:line="240" w:lineRule="auto"/>
        <w:ind w:left="426"/>
        <w:jc w:val="both"/>
        <w:rPr>
          <w:rFonts w:ascii="Aptos" w:hAnsi="Aptos"/>
          <w:color w:val="806000" w:themeColor="accent4" w:themeShade="80"/>
        </w:rPr>
      </w:pPr>
      <w:r w:rsidRPr="009277D7">
        <w:rPr>
          <w:rFonts w:ascii="Aptos" w:hAnsi="Aptos"/>
          <w:color w:val="806000" w:themeColor="accent4" w:themeShade="80"/>
        </w:rPr>
        <w:t xml:space="preserve">Für das Trogbauwerk wurde ein Regelquerschnitt mit einer Fahrbahnbreite von 2 x 3,50 m je Richtungsfahrbahn einschließlich beidseitigen 1,0 m breiten Notgehwegen gewählt. Im östlichen Bereich erfolgt eine </w:t>
      </w:r>
      <w:proofErr w:type="spellStart"/>
      <w:r w:rsidRPr="009277D7">
        <w:rPr>
          <w:rFonts w:ascii="Aptos" w:hAnsi="Aptos"/>
          <w:color w:val="806000" w:themeColor="accent4" w:themeShade="80"/>
        </w:rPr>
        <w:t>Kurvenaufweitung</w:t>
      </w:r>
      <w:proofErr w:type="spellEnd"/>
      <w:r w:rsidRPr="009277D7">
        <w:rPr>
          <w:rFonts w:ascii="Aptos" w:hAnsi="Aptos"/>
          <w:color w:val="806000" w:themeColor="accent4" w:themeShade="80"/>
        </w:rPr>
        <w:t xml:space="preserve"> des Querschnitts um ca. 2,0 m.</w:t>
      </w:r>
    </w:p>
    <w:p w14:paraId="3512FB59" w14:textId="10A24C84" w:rsidR="00CE1DC3" w:rsidRPr="009277D7" w:rsidRDefault="00CE1DC3" w:rsidP="00724548">
      <w:pPr>
        <w:spacing w:after="0" w:line="240" w:lineRule="auto"/>
        <w:ind w:left="426"/>
        <w:jc w:val="both"/>
        <w:rPr>
          <w:rFonts w:ascii="Aptos" w:hAnsi="Aptos"/>
          <w:color w:val="806000" w:themeColor="accent4" w:themeShade="80"/>
        </w:rPr>
      </w:pPr>
      <w:r w:rsidRPr="009277D7">
        <w:rPr>
          <w:rFonts w:ascii="Aptos" w:hAnsi="Aptos"/>
          <w:color w:val="806000" w:themeColor="accent4" w:themeShade="80"/>
        </w:rPr>
        <w:t xml:space="preserve">Die Werksstraße ist mit ausgebautem einseitigen Geh-/Radweg geplant. Der Geh-/ Radweg verläuft im Unterführungsbereich etwa 2,0 m über der Fahrbahn auf einem in die </w:t>
      </w:r>
      <w:proofErr w:type="spellStart"/>
      <w:r w:rsidRPr="009277D7">
        <w:rPr>
          <w:rFonts w:ascii="Aptos" w:hAnsi="Aptos"/>
          <w:color w:val="806000" w:themeColor="accent4" w:themeShade="80"/>
        </w:rPr>
        <w:t>Trogkonstruktion</w:t>
      </w:r>
      <w:proofErr w:type="spellEnd"/>
      <w:r w:rsidRPr="009277D7">
        <w:rPr>
          <w:rFonts w:ascii="Aptos" w:hAnsi="Aptos"/>
          <w:color w:val="806000" w:themeColor="accent4" w:themeShade="80"/>
        </w:rPr>
        <w:t xml:space="preserve"> integrierten begehbaren Medientunnel, der mit Kabeln und Leitungen von </w:t>
      </w:r>
      <w:r w:rsidR="00BA6E8C">
        <w:rPr>
          <w:rFonts w:ascii="Aptos" w:hAnsi="Aptos"/>
          <w:color w:val="806000" w:themeColor="accent4" w:themeShade="80"/>
        </w:rPr>
        <w:t>T</w:t>
      </w:r>
      <w:r w:rsidRPr="009277D7">
        <w:rPr>
          <w:rFonts w:ascii="Aptos" w:hAnsi="Aptos"/>
          <w:color w:val="806000" w:themeColor="accent4" w:themeShade="80"/>
        </w:rPr>
        <w:t>hyssen</w:t>
      </w:r>
      <w:r w:rsidR="00BA6E8C">
        <w:rPr>
          <w:rFonts w:ascii="Aptos" w:hAnsi="Aptos"/>
          <w:color w:val="806000" w:themeColor="accent4" w:themeShade="80"/>
        </w:rPr>
        <w:t>K</w:t>
      </w:r>
      <w:r w:rsidRPr="009277D7">
        <w:rPr>
          <w:rFonts w:ascii="Aptos" w:hAnsi="Aptos"/>
          <w:color w:val="806000" w:themeColor="accent4" w:themeShade="80"/>
        </w:rPr>
        <w:t>rupp belegt ist. Die Höhendifferenz zwischen dem Geh-/ Radweg und der Werksunterführung wird zu Beginn und am Ende des Trogbauwerks allmählich ausgeglichen.</w:t>
      </w:r>
    </w:p>
    <w:p w14:paraId="27E638FD" w14:textId="77777777" w:rsidR="007A660E" w:rsidRPr="00A16A12" w:rsidRDefault="007A660E" w:rsidP="00CE1DC3">
      <w:pPr>
        <w:spacing w:after="0" w:line="240" w:lineRule="auto"/>
        <w:rPr>
          <w:rFonts w:ascii="Aptos" w:hAnsi="Aptos"/>
          <w:color w:val="806000" w:themeColor="accent4" w:themeShade="80"/>
        </w:rPr>
      </w:pPr>
    </w:p>
    <w:p w14:paraId="6AC1EC37" w14:textId="5945457B" w:rsidR="00CE1DC3" w:rsidRPr="009277D7" w:rsidRDefault="00CE1DC3" w:rsidP="00CE1DC3">
      <w:pPr>
        <w:spacing w:after="0" w:line="240" w:lineRule="auto"/>
        <w:rPr>
          <w:rFonts w:ascii="Aptos" w:hAnsi="Aptos"/>
          <w:i/>
          <w:iCs/>
          <w:color w:val="767171" w:themeColor="background2" w:themeShade="80"/>
        </w:rPr>
      </w:pPr>
      <w:r w:rsidRPr="009277D7">
        <w:rPr>
          <w:rFonts w:ascii="Aptos" w:hAnsi="Aptos"/>
          <w:i/>
          <w:iCs/>
          <w:color w:val="767171" w:themeColor="background2" w:themeShade="80"/>
        </w:rPr>
        <w:t>Parkplatz</w:t>
      </w:r>
    </w:p>
    <w:p w14:paraId="6AA7B161" w14:textId="2C05D38D" w:rsidR="004857E3" w:rsidRPr="009277D7" w:rsidRDefault="004857E3" w:rsidP="004857E3">
      <w:pPr>
        <w:spacing w:after="0" w:line="240" w:lineRule="auto"/>
        <w:ind w:left="426"/>
        <w:jc w:val="both"/>
        <w:rPr>
          <w:rFonts w:ascii="Aptos" w:hAnsi="Aptos"/>
          <w:color w:val="767171" w:themeColor="background2" w:themeShade="80"/>
        </w:rPr>
      </w:pPr>
      <w:r w:rsidRPr="009277D7">
        <w:rPr>
          <w:rFonts w:ascii="Aptos" w:hAnsi="Aptos"/>
          <w:color w:val="767171" w:themeColor="background2" w:themeShade="80"/>
        </w:rPr>
        <w:t>Derzeit existieren im Bestand etwa 95 Parkbuchten entlang der westlichen Springorumstraße. Nördlich der Teilwerksfläche WSL bzw. südlich der Springorumstraße existiert im Bestand eine weitere Parkplatzfläche mit etwa 80 Stellplätzen. Die Parkplatzflächen werden größtenteils durch den neuen Kreuzungsbereich Hoeschallee – Springorumstraße bzw. wegen der Lageveränderung der Springorumstraße durch die Verlängerung der Stadtbahntrasse überbaut. In räumlicher Nähe zur neuen Wache W1 wird für die entfallenden Stellplätze des Bestands eine neue, zusammenhängende Parkplatzanlage ausreichender Größe errichtet. Es sollen 175 Ersatzstellplätze inklusive Behindertenstellplätze gebaut werden. Die Planung hat bisher die Stadt Dortmund übernommen, allerdings wurde der Parkplatz durch Entscheidungen innerhalb von ThyssenKrupp umgelagert, sodass ThyssenKrupp diesen Parkplatz nun plant, die Stadt diesen jedoch baut.</w:t>
      </w:r>
    </w:p>
    <w:p w14:paraId="4F1C336B" w14:textId="77777777" w:rsidR="00CE1DC3" w:rsidRPr="00AB7770" w:rsidRDefault="00CE1DC3" w:rsidP="00CE1DC3">
      <w:pPr>
        <w:spacing w:after="0" w:line="240" w:lineRule="auto"/>
        <w:rPr>
          <w:rFonts w:ascii="Aptos" w:hAnsi="Aptos"/>
          <w:color w:val="806000" w:themeColor="accent4" w:themeShade="80"/>
        </w:rPr>
      </w:pPr>
    </w:p>
    <w:p w14:paraId="510C3525" w14:textId="1B6B025C" w:rsidR="00CE1DC3" w:rsidRPr="009277D7" w:rsidRDefault="00CE1DC3" w:rsidP="00CE1DC3">
      <w:pPr>
        <w:spacing w:after="0" w:line="240" w:lineRule="auto"/>
        <w:rPr>
          <w:rFonts w:ascii="Aptos" w:hAnsi="Aptos"/>
          <w:i/>
          <w:iCs/>
          <w:color w:val="806000" w:themeColor="accent4" w:themeShade="80"/>
        </w:rPr>
      </w:pPr>
      <w:r w:rsidRPr="009277D7">
        <w:rPr>
          <w:rFonts w:ascii="Aptos" w:hAnsi="Aptos"/>
          <w:i/>
          <w:iCs/>
          <w:color w:val="806000" w:themeColor="accent4" w:themeShade="80"/>
        </w:rPr>
        <w:t>Leitungsu</w:t>
      </w:r>
      <w:r w:rsidR="004857E3" w:rsidRPr="009277D7">
        <w:rPr>
          <w:rFonts w:ascii="Aptos" w:hAnsi="Aptos"/>
          <w:i/>
          <w:iCs/>
          <w:color w:val="806000" w:themeColor="accent4" w:themeShade="80"/>
        </w:rPr>
        <w:t>m</w:t>
      </w:r>
      <w:r w:rsidRPr="009277D7">
        <w:rPr>
          <w:rFonts w:ascii="Aptos" w:hAnsi="Aptos"/>
          <w:i/>
          <w:iCs/>
          <w:color w:val="806000" w:themeColor="accent4" w:themeShade="80"/>
        </w:rPr>
        <w:t>legungen</w:t>
      </w:r>
    </w:p>
    <w:p w14:paraId="4C857275" w14:textId="20DCCEC7" w:rsidR="004857E3" w:rsidRPr="009277D7" w:rsidRDefault="004857E3" w:rsidP="007E4002">
      <w:pPr>
        <w:spacing w:after="0" w:line="240" w:lineRule="auto"/>
        <w:ind w:left="426"/>
        <w:jc w:val="both"/>
        <w:rPr>
          <w:rFonts w:ascii="Aptos" w:hAnsi="Aptos"/>
          <w:color w:val="806000" w:themeColor="accent4" w:themeShade="80"/>
        </w:rPr>
      </w:pPr>
      <w:r w:rsidRPr="009277D7">
        <w:rPr>
          <w:rFonts w:ascii="Aptos" w:hAnsi="Aptos"/>
          <w:color w:val="806000" w:themeColor="accent4" w:themeShade="80"/>
        </w:rPr>
        <w:t xml:space="preserve">Im Zuge der Baumaßnahmen der Stadt Dortmund mit der damit einhergehenden Zerschneidung des Gesamtwerks von ThyssenKrupp in zwei Teile müssen vor dem Bau der städtischen Maßnahmen Leitungen umgelegt werden. Die Leitungsumlegungen umfassen 5kV / 30 kV-, Niederspannungs-, Trinkwasser-, Erdgas- sowie Telekommunikationsleitungen. Durch diese Umlegungen wird das Werk wieder als ganzheitliche Einheit betrachtet. Die Leitungsumlegungen sind in enger Abstimmung mit </w:t>
      </w:r>
      <w:r w:rsidR="009277D7">
        <w:rPr>
          <w:rFonts w:ascii="Aptos" w:hAnsi="Aptos"/>
          <w:color w:val="806000" w:themeColor="accent4" w:themeShade="80"/>
        </w:rPr>
        <w:t>ThyssenKrupp</w:t>
      </w:r>
      <w:r w:rsidR="00A376F4">
        <w:rPr>
          <w:rFonts w:ascii="Aptos" w:hAnsi="Aptos"/>
          <w:color w:val="806000" w:themeColor="accent4" w:themeShade="80"/>
        </w:rPr>
        <w:t xml:space="preserve"> </w:t>
      </w:r>
      <w:r w:rsidRPr="009277D7">
        <w:rPr>
          <w:rFonts w:ascii="Aptos" w:hAnsi="Aptos"/>
          <w:color w:val="806000" w:themeColor="accent4" w:themeShade="80"/>
        </w:rPr>
        <w:t>und städtischen Baumaßnahmen und mit einem gewissen Vorlauf bei ThyssenKrupp von mehreren Monaten vorzunehmen.</w:t>
      </w:r>
    </w:p>
    <w:p w14:paraId="291653B7" w14:textId="77777777" w:rsidR="00CE1DC3" w:rsidRDefault="00CE1DC3" w:rsidP="007E4002">
      <w:pPr>
        <w:spacing w:after="0" w:line="240" w:lineRule="auto"/>
        <w:jc w:val="both"/>
        <w:rPr>
          <w:rFonts w:ascii="Aptos" w:hAnsi="Aptos"/>
          <w:color w:val="806000" w:themeColor="accent4" w:themeShade="80"/>
        </w:rPr>
      </w:pPr>
    </w:p>
    <w:p w14:paraId="35332613" w14:textId="2C46FC8E" w:rsidR="00AB7770" w:rsidRPr="009277D7" w:rsidRDefault="00AB7770" w:rsidP="007E4002">
      <w:pPr>
        <w:spacing w:after="0" w:line="240" w:lineRule="auto"/>
        <w:jc w:val="both"/>
        <w:rPr>
          <w:rFonts w:ascii="Aptos" w:hAnsi="Aptos"/>
          <w:i/>
          <w:iCs/>
          <w:color w:val="000000" w:themeColor="text1"/>
        </w:rPr>
      </w:pPr>
      <w:r w:rsidRPr="009277D7">
        <w:rPr>
          <w:rFonts w:ascii="Aptos" w:hAnsi="Aptos"/>
          <w:i/>
          <w:iCs/>
          <w:color w:val="000000" w:themeColor="text1"/>
        </w:rPr>
        <w:t>Grenze zum Werksgelände</w:t>
      </w:r>
    </w:p>
    <w:p w14:paraId="7E30FA88" w14:textId="14F7B2B4" w:rsidR="00AB7770" w:rsidRPr="009277D7" w:rsidRDefault="00AB7770" w:rsidP="007E4002">
      <w:pPr>
        <w:spacing w:after="0" w:line="240" w:lineRule="auto"/>
        <w:jc w:val="both"/>
        <w:rPr>
          <w:rFonts w:ascii="Aptos" w:hAnsi="Aptos"/>
          <w:color w:val="000000" w:themeColor="text1"/>
        </w:rPr>
      </w:pPr>
      <w:r w:rsidRPr="009277D7">
        <w:rPr>
          <w:rFonts w:ascii="Aptos" w:hAnsi="Aptos"/>
          <w:color w:val="000000" w:themeColor="text1"/>
        </w:rPr>
        <w:t xml:space="preserve">Zu den Maßnahmen </w:t>
      </w:r>
      <w:r w:rsidR="00B03AB7">
        <w:rPr>
          <w:rFonts w:ascii="Aptos" w:hAnsi="Aptos"/>
          <w:color w:val="000000" w:themeColor="text1"/>
        </w:rPr>
        <w:t>der Infrastruktur</w:t>
      </w:r>
      <w:r w:rsidRPr="009277D7">
        <w:rPr>
          <w:rFonts w:ascii="Aptos" w:hAnsi="Aptos"/>
          <w:color w:val="000000" w:themeColor="text1"/>
        </w:rPr>
        <w:t xml:space="preserve"> bzw. Grüner Ring gehören Anpassungsmaßnahmen (vornehmlich Zäune, Leitungen, Tore, Parkplatz, Abbrucharbeiten) an der Grenze zum Werk von </w:t>
      </w:r>
      <w:r w:rsidR="00BA6E8C">
        <w:rPr>
          <w:rFonts w:ascii="Aptos" w:hAnsi="Aptos"/>
          <w:color w:val="000000" w:themeColor="text1"/>
        </w:rPr>
        <w:t>T</w:t>
      </w:r>
      <w:r w:rsidRPr="009277D7">
        <w:rPr>
          <w:rFonts w:ascii="Aptos" w:hAnsi="Aptos"/>
          <w:color w:val="000000" w:themeColor="text1"/>
        </w:rPr>
        <w:t>hyssen</w:t>
      </w:r>
      <w:r w:rsidR="00BA6E8C">
        <w:rPr>
          <w:rFonts w:ascii="Aptos" w:hAnsi="Aptos"/>
          <w:color w:val="000000" w:themeColor="text1"/>
        </w:rPr>
        <w:t>K</w:t>
      </w:r>
      <w:r w:rsidRPr="009277D7">
        <w:rPr>
          <w:rFonts w:ascii="Aptos" w:hAnsi="Aptos"/>
          <w:color w:val="000000" w:themeColor="text1"/>
        </w:rPr>
        <w:t>rupp</w:t>
      </w:r>
      <w:r w:rsidR="007E4002" w:rsidRPr="009277D7">
        <w:rPr>
          <w:rFonts w:ascii="Aptos" w:hAnsi="Aptos"/>
          <w:color w:val="000000" w:themeColor="text1"/>
        </w:rPr>
        <w:t>.</w:t>
      </w:r>
      <w:r w:rsidRPr="009277D7">
        <w:rPr>
          <w:rFonts w:ascii="Aptos" w:hAnsi="Aptos"/>
          <w:color w:val="000000" w:themeColor="text1"/>
        </w:rPr>
        <w:t xml:space="preserve"> Diese sind </w:t>
      </w:r>
      <w:proofErr w:type="spellStart"/>
      <w:r w:rsidR="007E4002" w:rsidRPr="009277D7">
        <w:rPr>
          <w:rFonts w:ascii="Aptos" w:hAnsi="Aptos"/>
          <w:color w:val="000000" w:themeColor="text1"/>
        </w:rPr>
        <w:t>mitzukoordinieren</w:t>
      </w:r>
      <w:proofErr w:type="spellEnd"/>
      <w:r w:rsidRPr="009277D7">
        <w:rPr>
          <w:rFonts w:ascii="Aptos" w:hAnsi="Aptos"/>
          <w:color w:val="000000" w:themeColor="text1"/>
        </w:rPr>
        <w:t xml:space="preserve">. Die Arbeiten werden gemäß städtebaulichem Vertrag von der Stadt bzw. </w:t>
      </w:r>
      <w:r w:rsidR="009277D7">
        <w:rPr>
          <w:rFonts w:ascii="Aptos" w:hAnsi="Aptos"/>
          <w:color w:val="000000" w:themeColor="text1"/>
        </w:rPr>
        <w:t xml:space="preserve">ThyssenKrupp </w:t>
      </w:r>
      <w:r w:rsidRPr="009277D7">
        <w:rPr>
          <w:rFonts w:ascii="Aptos" w:hAnsi="Aptos"/>
          <w:color w:val="000000" w:themeColor="text1"/>
        </w:rPr>
        <w:t>ausgeführt.</w:t>
      </w:r>
    </w:p>
    <w:p w14:paraId="347C3F70" w14:textId="77777777" w:rsidR="00AB7770" w:rsidRDefault="00AB7770" w:rsidP="00CE1DC3">
      <w:pPr>
        <w:spacing w:after="0" w:line="240" w:lineRule="auto"/>
        <w:rPr>
          <w:rFonts w:ascii="Aptos" w:hAnsi="Aptos"/>
          <w:color w:val="806000" w:themeColor="accent4" w:themeShade="80"/>
        </w:rPr>
      </w:pPr>
    </w:p>
    <w:p w14:paraId="11FBC954" w14:textId="6374F0F6" w:rsidR="00A876B1" w:rsidRDefault="00A876B1">
      <w:pPr>
        <w:rPr>
          <w:rFonts w:ascii="Aptos" w:hAnsi="Aptos"/>
          <w:color w:val="806000" w:themeColor="accent4" w:themeShade="80"/>
        </w:rPr>
      </w:pPr>
    </w:p>
    <w:p w14:paraId="296B6397" w14:textId="6CAA2248" w:rsidR="00C37EB7" w:rsidRPr="009277D7" w:rsidRDefault="007966CB" w:rsidP="00AD7982">
      <w:pPr>
        <w:spacing w:after="0" w:line="240" w:lineRule="auto"/>
        <w:rPr>
          <w:rFonts w:ascii="Aptos" w:hAnsi="Aptos"/>
          <w:color w:val="800080"/>
          <w:u w:val="single"/>
        </w:rPr>
      </w:pPr>
      <w:r w:rsidRPr="009277D7">
        <w:rPr>
          <w:rFonts w:ascii="Aptos" w:hAnsi="Aptos"/>
          <w:color w:val="800080"/>
          <w:u w:val="single"/>
        </w:rPr>
        <w:t xml:space="preserve">Straßenbahnverlängerung </w:t>
      </w:r>
      <w:r w:rsidR="00101748" w:rsidRPr="009277D7">
        <w:rPr>
          <w:rFonts w:ascii="Aptos" w:hAnsi="Aptos"/>
          <w:color w:val="800080"/>
          <w:u w:val="single"/>
        </w:rPr>
        <w:t>(</w:t>
      </w:r>
      <w:r w:rsidR="008A7F92">
        <w:rPr>
          <w:rFonts w:ascii="Aptos" w:hAnsi="Aptos"/>
          <w:color w:val="800080"/>
          <w:u w:val="single"/>
        </w:rPr>
        <w:t>Objek</w:t>
      </w:r>
      <w:r w:rsidR="00101748" w:rsidRPr="009277D7">
        <w:rPr>
          <w:rFonts w:ascii="Aptos" w:hAnsi="Aptos"/>
          <w:color w:val="800080"/>
          <w:u w:val="single"/>
        </w:rPr>
        <w:t>t VIII)</w:t>
      </w:r>
    </w:p>
    <w:p w14:paraId="54F9B0F3" w14:textId="77777777" w:rsidR="00CB58CA" w:rsidRPr="00CB58CA" w:rsidRDefault="00CB58CA" w:rsidP="00CB58CA">
      <w:pPr>
        <w:rPr>
          <w:rFonts w:ascii="Aptos" w:hAnsi="Aptos"/>
          <w:color w:val="800080"/>
        </w:rPr>
      </w:pPr>
      <w:r w:rsidRPr="00CB58CA">
        <w:rPr>
          <w:rFonts w:ascii="Aptos" w:hAnsi="Aptos"/>
          <w:color w:val="800080"/>
        </w:rPr>
        <w:t xml:space="preserve">Im Zuge der Maßnahme „Verlängerung der Stadtbahn U44 von der Haltestelle Westfalenhütte bis zur Warmbreitbandstraße“ soll die Stadtbahnstrecke 96 von der heutigen Endhaltestelle "Westfalenhütte" in der </w:t>
      </w:r>
      <w:proofErr w:type="spellStart"/>
      <w:r w:rsidRPr="00CB58CA">
        <w:rPr>
          <w:rFonts w:ascii="Aptos" w:hAnsi="Aptos"/>
          <w:color w:val="800080"/>
        </w:rPr>
        <w:t>Oesterholzstraße</w:t>
      </w:r>
      <w:proofErr w:type="spellEnd"/>
      <w:r w:rsidRPr="00CB58CA">
        <w:rPr>
          <w:rFonts w:ascii="Aptos" w:hAnsi="Aptos"/>
          <w:color w:val="800080"/>
        </w:rPr>
        <w:t xml:space="preserve">, entlang der westlichen Springorumstraße und der neuen Westfalenhüttenallee bis zur Warmbreitbandstraße als zweigleisige Strecke auf besonderem Bahnkörper verlängert werden. Hierfür ist der Umbau der derzeitigen </w:t>
      </w:r>
      <w:r w:rsidRPr="00CB58CA">
        <w:rPr>
          <w:rFonts w:ascii="Aptos" w:hAnsi="Aptos"/>
          <w:color w:val="800080"/>
        </w:rPr>
        <w:lastRenderedPageBreak/>
        <w:t xml:space="preserve">Endhaltestelle "Westfalenhütte" zum Mittelbahnsteig erforderlich, um zukünftig ein zweigleisiges Anfahren zu ermöglichen. Im Bereich Springorumstraße soll die Stadtbahn parallel zum IV-Verkehr auf der nördlichen Seite und im Verlauf der Westfalenhüttenallee parallel zum IV-Verkehr auf der südlichen Seite auf eigenem Gleisbett geführt werden. Die Anordnung eines Unterführungsbauwerks ermöglicht eine planfreie Querung der zukünftigen Hoeschallee. </w:t>
      </w:r>
    </w:p>
    <w:p w14:paraId="0A064DF8" w14:textId="77777777" w:rsidR="00CB58CA" w:rsidRPr="00CB58CA" w:rsidRDefault="00CB58CA" w:rsidP="00CB58CA">
      <w:pPr>
        <w:rPr>
          <w:rFonts w:ascii="Aptos" w:hAnsi="Aptos"/>
          <w:color w:val="800080"/>
        </w:rPr>
      </w:pPr>
      <w:r w:rsidRPr="00CB58CA">
        <w:rPr>
          <w:rFonts w:ascii="Aptos" w:hAnsi="Aptos"/>
          <w:color w:val="800080"/>
        </w:rPr>
        <w:t xml:space="preserve">Für die Umsetzung sind neben den Verkehrsanlagen vier Ingenieurbauwerke notwendig: die westliche und östliche Rampe, eine Unterführung und eine Stützwand. Die Endhaltestelle an der Warmbreitbandstraße liegt in einem Bereich mit bestehender Böschung, weshalb hier eine Stützwand zur Sicherung der Böschung errichtet werden muss. </w:t>
      </w:r>
    </w:p>
    <w:p w14:paraId="2EE9E7F4" w14:textId="77777777" w:rsidR="00CB58CA" w:rsidRPr="00CB58CA" w:rsidRDefault="00CB58CA" w:rsidP="00CB58CA">
      <w:pPr>
        <w:rPr>
          <w:rFonts w:ascii="Aptos" w:hAnsi="Aptos"/>
          <w:color w:val="800080"/>
        </w:rPr>
      </w:pPr>
      <w:r w:rsidRPr="00CB58CA">
        <w:rPr>
          <w:rFonts w:ascii="Aptos" w:hAnsi="Aptos"/>
          <w:color w:val="800080"/>
        </w:rPr>
        <w:t xml:space="preserve">Die beiden neuen Haltestellen werden Mittelbahnsteige mit einer Länge von 60 m erhalten und entsprechend den allgemein anerkannten Regeln der Technik im Hinblick auf die barrierefreie Gestaltung mit Witterungsschutz, Informationseinrichtungen, Sitzgelegenheiten usw. ausgestattet. Die weitere Ausgestaltung der Haltestellen und der Haltestellenzugänge wird im Zuge </w:t>
      </w:r>
      <w:proofErr w:type="gramStart"/>
      <w:r w:rsidRPr="00CB58CA">
        <w:rPr>
          <w:rFonts w:ascii="Aptos" w:hAnsi="Aptos"/>
          <w:color w:val="800080"/>
        </w:rPr>
        <w:t>des weiteren</w:t>
      </w:r>
      <w:proofErr w:type="gramEnd"/>
      <w:r w:rsidRPr="00CB58CA">
        <w:rPr>
          <w:rFonts w:ascii="Aptos" w:hAnsi="Aptos"/>
          <w:color w:val="800080"/>
        </w:rPr>
        <w:t xml:space="preserve"> Planungsprozesses auf wettbewerblicher Basis konkretisiert.</w:t>
      </w:r>
    </w:p>
    <w:p w14:paraId="5E7452B5" w14:textId="26DAFC1A" w:rsidR="00CB58CA" w:rsidRPr="00CB58CA" w:rsidRDefault="00CB58CA" w:rsidP="00CB58CA">
      <w:pPr>
        <w:jc w:val="both"/>
        <w:rPr>
          <w:rFonts w:ascii="Aptos" w:hAnsi="Aptos"/>
          <w:color w:val="800080"/>
        </w:rPr>
      </w:pPr>
      <w:r w:rsidRPr="00CB58CA">
        <w:rPr>
          <w:rFonts w:ascii="Aptos" w:hAnsi="Aptos"/>
          <w:color w:val="800080"/>
        </w:rPr>
        <w:t>Die Gleis- und Haltestellenanlagen werden betriebstechnisch stadtbahngerecht ausgerüstet. Der betriebstechnischen Ausstattung liegen die einschlägigen Vorschriften und VRR-Richtlinien zugrunde. Des Weiteren werden zwei neue Betriebsgebäude mit Anlagentechnik</w:t>
      </w:r>
      <w:r w:rsidR="00B03AB7">
        <w:rPr>
          <w:rFonts w:ascii="Aptos" w:hAnsi="Aptos"/>
          <w:color w:val="800080"/>
        </w:rPr>
        <w:t xml:space="preserve"> und entwässerungstechnische Anlagen</w:t>
      </w:r>
      <w:r w:rsidRPr="00CB58CA">
        <w:rPr>
          <w:rFonts w:ascii="Aptos" w:hAnsi="Aptos"/>
          <w:color w:val="800080"/>
        </w:rPr>
        <w:t xml:space="preserve"> erforderlich. So ist ein Betriebsgebäude an der Endhaltestelle und ein Betriebsgebäude an dem Unterführungsbauwerk in Planung. Die Anlagen des bestehenden Unterwerks an der </w:t>
      </w:r>
      <w:proofErr w:type="spellStart"/>
      <w:r w:rsidRPr="00CB58CA">
        <w:rPr>
          <w:rFonts w:ascii="Aptos" w:hAnsi="Aptos"/>
          <w:color w:val="800080"/>
        </w:rPr>
        <w:t>Oesterholzstraße</w:t>
      </w:r>
      <w:proofErr w:type="spellEnd"/>
      <w:r w:rsidRPr="00CB58CA">
        <w:rPr>
          <w:rFonts w:ascii="Aptos" w:hAnsi="Aptos"/>
          <w:color w:val="800080"/>
        </w:rPr>
        <w:t xml:space="preserve"> müssen erweitert werden.</w:t>
      </w:r>
    </w:p>
    <w:p w14:paraId="2F95C624" w14:textId="77777777" w:rsidR="00CB58CA" w:rsidRPr="00CB58CA" w:rsidRDefault="00CB58CA" w:rsidP="00CB58CA">
      <w:pPr>
        <w:rPr>
          <w:rFonts w:ascii="Aptos" w:hAnsi="Aptos"/>
          <w:color w:val="800080"/>
        </w:rPr>
      </w:pPr>
      <w:r w:rsidRPr="00CB58CA">
        <w:rPr>
          <w:rFonts w:ascii="Aptos" w:hAnsi="Aptos"/>
          <w:color w:val="800080"/>
        </w:rPr>
        <w:t>Bedingt durch den Bau der Stadtbahnanlagen müssen vorhandene Ver- und Entsorgungsleitungen (Kanalbau) umgelegt werden.</w:t>
      </w:r>
    </w:p>
    <w:p w14:paraId="1FDF2B7F" w14:textId="607A9B81" w:rsidR="00CB58CA" w:rsidRPr="00CB58CA" w:rsidRDefault="00CB58CA" w:rsidP="00CB58CA">
      <w:pPr>
        <w:rPr>
          <w:rFonts w:ascii="Aptos" w:hAnsi="Aptos"/>
          <w:color w:val="800080"/>
        </w:rPr>
      </w:pPr>
      <w:r w:rsidRPr="00CB58CA">
        <w:rPr>
          <w:rFonts w:ascii="Aptos" w:hAnsi="Aptos"/>
          <w:color w:val="800080"/>
        </w:rPr>
        <w:t xml:space="preserve">Die geplante Trassenführung der Stadtbahn berührt und durchschneidet das Werksgelände von </w:t>
      </w:r>
      <w:r w:rsidR="00BA6E8C">
        <w:rPr>
          <w:rFonts w:ascii="Aptos" w:hAnsi="Aptos"/>
          <w:color w:val="800080"/>
        </w:rPr>
        <w:t>T</w:t>
      </w:r>
      <w:r w:rsidRPr="00CB58CA">
        <w:rPr>
          <w:rFonts w:ascii="Aptos" w:hAnsi="Aptos"/>
          <w:color w:val="800080"/>
        </w:rPr>
        <w:t>hyssen</w:t>
      </w:r>
      <w:r w:rsidR="00BA6E8C">
        <w:rPr>
          <w:rFonts w:ascii="Aptos" w:hAnsi="Aptos"/>
          <w:color w:val="800080"/>
        </w:rPr>
        <w:t>K</w:t>
      </w:r>
      <w:r w:rsidRPr="00CB58CA">
        <w:rPr>
          <w:rFonts w:ascii="Aptos" w:hAnsi="Aptos"/>
          <w:color w:val="800080"/>
        </w:rPr>
        <w:t xml:space="preserve">rupp und tangiert benachbarte Gewerbegebiete, sowie Anlieger im Bereich der </w:t>
      </w:r>
      <w:proofErr w:type="spellStart"/>
      <w:r w:rsidRPr="00CB58CA">
        <w:rPr>
          <w:rFonts w:ascii="Aptos" w:hAnsi="Aptos"/>
          <w:color w:val="800080"/>
        </w:rPr>
        <w:t>Oesterholzstraße</w:t>
      </w:r>
      <w:proofErr w:type="spellEnd"/>
      <w:r w:rsidRPr="00CB58CA">
        <w:rPr>
          <w:rFonts w:ascii="Aptos" w:hAnsi="Aptos"/>
          <w:color w:val="800080"/>
        </w:rPr>
        <w:t xml:space="preserve"> wodurch Anpassungsmaßnahmen wie z. B. Schall- und Erschütterungsschutz erforderlich sein werden.</w:t>
      </w:r>
    </w:p>
    <w:p w14:paraId="4F946780" w14:textId="77777777" w:rsidR="00CB58CA" w:rsidRPr="00CB58CA" w:rsidRDefault="00CB58CA" w:rsidP="00CB58CA">
      <w:pPr>
        <w:rPr>
          <w:rFonts w:ascii="Aptos" w:hAnsi="Aptos"/>
          <w:color w:val="800080"/>
        </w:rPr>
      </w:pPr>
      <w:r w:rsidRPr="00CB58CA">
        <w:rPr>
          <w:rFonts w:ascii="Aptos" w:hAnsi="Aptos"/>
          <w:color w:val="800080"/>
        </w:rPr>
        <w:t xml:space="preserve">Zur Durchführung der Baumaßnahme sind Baustelleneinrichtungsflächen im unmittelbaren Baubereich erforderlich, diese müssen mit Zu- und Abfahrten geplant und abgestimmt werden </w:t>
      </w:r>
    </w:p>
    <w:p w14:paraId="0B537477" w14:textId="77777777" w:rsidR="00CB58CA" w:rsidRPr="00CB58CA" w:rsidRDefault="00CB58CA" w:rsidP="00CB58CA">
      <w:pPr>
        <w:rPr>
          <w:rFonts w:ascii="Aptos" w:hAnsi="Aptos"/>
          <w:color w:val="800080"/>
        </w:rPr>
      </w:pPr>
    </w:p>
    <w:p w14:paraId="1BA7C057" w14:textId="77777777" w:rsidR="00CB58CA" w:rsidRPr="00CB58CA" w:rsidRDefault="00CB58CA" w:rsidP="00CB58CA">
      <w:pPr>
        <w:rPr>
          <w:rFonts w:ascii="Aptos" w:hAnsi="Aptos"/>
          <w:color w:val="800080"/>
        </w:rPr>
      </w:pPr>
      <w:r w:rsidRPr="00CB58CA">
        <w:rPr>
          <w:rFonts w:ascii="Aptos" w:hAnsi="Aptos"/>
          <w:color w:val="800080"/>
        </w:rPr>
        <w:t>In Folge der Komplexität der Maßnahme und der Vielzahl an erforderlichen Planungs- und Bauleistungen werden sich zahlreiche Schnittstellen ergeben, die zu berücksichtigen sind. Um einen konfliktarmen Bauablauf zu gewährleisten, ist es bedeutsam, die Schnittstellen allesamt frühzeitig zu definieren und in Einklang mit dem Bauablaufkonzept zu bringen.</w:t>
      </w:r>
    </w:p>
    <w:p w14:paraId="0D8A8B8C" w14:textId="77777777" w:rsidR="00CB58CA" w:rsidRPr="00CB58CA" w:rsidRDefault="00CB58CA" w:rsidP="00CB58CA">
      <w:pPr>
        <w:rPr>
          <w:rFonts w:ascii="Aptos" w:hAnsi="Aptos"/>
          <w:color w:val="800080"/>
        </w:rPr>
      </w:pPr>
      <w:r w:rsidRPr="00CB58CA">
        <w:rPr>
          <w:rFonts w:ascii="Aptos" w:hAnsi="Aptos"/>
          <w:color w:val="800080"/>
        </w:rPr>
        <w:t>Aufgrund der Lage sind die Einschränkungen und Möglichkeiten zur Baustelleneinrichtung und Baulogistik frühzeitig abzustimmen. Zu berücksichtigen sind die folgenden Vorgaben:</w:t>
      </w:r>
    </w:p>
    <w:p w14:paraId="17182758" w14:textId="77777777" w:rsidR="00CB58CA" w:rsidRPr="00CB58CA" w:rsidRDefault="00CB58CA" w:rsidP="00CB58CA">
      <w:pPr>
        <w:pStyle w:val="Listenabsatz"/>
        <w:numPr>
          <w:ilvl w:val="0"/>
          <w:numId w:val="4"/>
        </w:numPr>
        <w:spacing w:before="120" w:after="120" w:line="240" w:lineRule="auto"/>
        <w:jc w:val="both"/>
        <w:rPr>
          <w:rFonts w:ascii="Aptos" w:hAnsi="Aptos"/>
          <w:color w:val="800080"/>
        </w:rPr>
      </w:pPr>
      <w:r w:rsidRPr="00CB58CA">
        <w:rPr>
          <w:rFonts w:ascii="Aptos" w:hAnsi="Aptos"/>
          <w:color w:val="800080"/>
        </w:rPr>
        <w:t>Betriebliche Anforderungen DSW21</w:t>
      </w:r>
    </w:p>
    <w:p w14:paraId="14AA1843" w14:textId="77777777" w:rsidR="00CB58CA" w:rsidRPr="00CB58CA" w:rsidRDefault="00CB58CA" w:rsidP="00CB58CA">
      <w:pPr>
        <w:pStyle w:val="Listenabsatz"/>
        <w:numPr>
          <w:ilvl w:val="0"/>
          <w:numId w:val="4"/>
        </w:numPr>
        <w:spacing w:before="120" w:after="120" w:line="240" w:lineRule="auto"/>
        <w:jc w:val="both"/>
        <w:rPr>
          <w:rFonts w:ascii="Aptos" w:hAnsi="Aptos"/>
          <w:color w:val="800080"/>
        </w:rPr>
      </w:pPr>
      <w:r w:rsidRPr="00CB58CA">
        <w:rPr>
          <w:rFonts w:ascii="Aptos" w:hAnsi="Aptos"/>
          <w:color w:val="800080"/>
        </w:rPr>
        <w:t xml:space="preserve">Besonderheiten aus der Lage auf dem Thyssen Krupp Gelände, </w:t>
      </w:r>
    </w:p>
    <w:p w14:paraId="5C718C25" w14:textId="77777777" w:rsidR="00CB58CA" w:rsidRPr="00CB58CA" w:rsidRDefault="00CB58CA" w:rsidP="00CB58CA">
      <w:pPr>
        <w:pStyle w:val="Listenabsatz"/>
        <w:numPr>
          <w:ilvl w:val="0"/>
          <w:numId w:val="4"/>
        </w:numPr>
        <w:spacing w:before="120" w:after="120" w:line="240" w:lineRule="auto"/>
        <w:jc w:val="both"/>
        <w:rPr>
          <w:rFonts w:ascii="Aptos" w:hAnsi="Aptos"/>
          <w:color w:val="800080"/>
        </w:rPr>
      </w:pPr>
      <w:r w:rsidRPr="00CB58CA">
        <w:rPr>
          <w:rFonts w:ascii="Aptos" w:hAnsi="Aptos"/>
          <w:color w:val="800080"/>
        </w:rPr>
        <w:t>Einschränkungen durch parallelen Baustellenverkehr</w:t>
      </w:r>
    </w:p>
    <w:p w14:paraId="0B1A3E10" w14:textId="77777777" w:rsidR="00CB58CA" w:rsidRPr="00CB58CA" w:rsidRDefault="00CB58CA" w:rsidP="00CB58CA">
      <w:pPr>
        <w:pStyle w:val="Listenabsatz"/>
        <w:numPr>
          <w:ilvl w:val="0"/>
          <w:numId w:val="4"/>
        </w:numPr>
        <w:spacing w:before="120" w:after="120" w:line="240" w:lineRule="auto"/>
        <w:jc w:val="both"/>
        <w:rPr>
          <w:rFonts w:ascii="Aptos" w:hAnsi="Aptos"/>
          <w:color w:val="800080"/>
        </w:rPr>
      </w:pPr>
      <w:r w:rsidRPr="00CB58CA">
        <w:rPr>
          <w:rFonts w:ascii="Aptos" w:hAnsi="Aptos"/>
          <w:color w:val="800080"/>
        </w:rPr>
        <w:t xml:space="preserve">Besonderheiten aus Bauabfolge des Gesamtprojektes </w:t>
      </w:r>
    </w:p>
    <w:p w14:paraId="08CB9E65" w14:textId="77777777" w:rsidR="00CB58CA" w:rsidRPr="00CB58CA" w:rsidRDefault="00CB58CA" w:rsidP="00CB58CA">
      <w:pPr>
        <w:pStyle w:val="Listenabsatz"/>
        <w:numPr>
          <w:ilvl w:val="0"/>
          <w:numId w:val="4"/>
        </w:numPr>
        <w:spacing w:before="120" w:after="120" w:line="240" w:lineRule="auto"/>
        <w:jc w:val="both"/>
        <w:rPr>
          <w:rFonts w:ascii="Aptos" w:hAnsi="Aptos"/>
          <w:color w:val="800080"/>
        </w:rPr>
      </w:pPr>
      <w:r w:rsidRPr="00CB58CA">
        <w:rPr>
          <w:rFonts w:ascii="Aptos" w:hAnsi="Aptos"/>
          <w:color w:val="800080"/>
        </w:rPr>
        <w:t>Überflutungsschutz auf dem gesamten Areal</w:t>
      </w:r>
    </w:p>
    <w:p w14:paraId="427916D7" w14:textId="025C5521" w:rsidR="003A10C1" w:rsidRPr="00CB58CA" w:rsidRDefault="00CB58CA" w:rsidP="00CB58CA">
      <w:pPr>
        <w:rPr>
          <w:rFonts w:ascii="Aptos" w:hAnsi="Aptos"/>
          <w:color w:val="800080"/>
        </w:rPr>
      </w:pPr>
      <w:r w:rsidRPr="00CB58CA">
        <w:rPr>
          <w:rFonts w:ascii="Aptos" w:hAnsi="Aptos"/>
          <w:color w:val="800080"/>
        </w:rPr>
        <w:t>In die Planung werden fortlaufend verschiedenste Behörden und Beteiligte eingebunden. Insbesondere DSW21 wird als Betreiberin der Stadtbahn fortlaufend eng in die Planung einbezogen.</w:t>
      </w:r>
    </w:p>
    <w:p w14:paraId="2B388AA8" w14:textId="77777777" w:rsidR="003A10C1" w:rsidRPr="0009587C" w:rsidRDefault="003A10C1" w:rsidP="00A876B1">
      <w:pPr>
        <w:jc w:val="both"/>
        <w:rPr>
          <w:rFonts w:ascii="Aptos" w:hAnsi="Aptos"/>
          <w:color w:val="CC0099"/>
        </w:rPr>
      </w:pPr>
      <w:r w:rsidRPr="0009587C">
        <w:rPr>
          <w:rFonts w:ascii="Aptos" w:hAnsi="Aptos"/>
          <w:noProof/>
          <w:color w:val="CC0099"/>
        </w:rPr>
        <w:lastRenderedPageBreak/>
        <w:drawing>
          <wp:inline distT="0" distB="0" distL="0" distR="0" wp14:anchorId="20A612C9" wp14:editId="7DF64214">
            <wp:extent cx="5760720" cy="1250315"/>
            <wp:effectExtent l="0" t="0" r="0" b="6985"/>
            <wp:docPr id="10774150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415040" name=""/>
                    <pic:cNvPicPr/>
                  </pic:nvPicPr>
                  <pic:blipFill>
                    <a:blip r:embed="rId14"/>
                    <a:stretch>
                      <a:fillRect/>
                    </a:stretch>
                  </pic:blipFill>
                  <pic:spPr>
                    <a:xfrm>
                      <a:off x="0" y="0"/>
                      <a:ext cx="5760720" cy="1250315"/>
                    </a:xfrm>
                    <a:prstGeom prst="rect">
                      <a:avLst/>
                    </a:prstGeom>
                  </pic:spPr>
                </pic:pic>
              </a:graphicData>
            </a:graphic>
          </wp:inline>
        </w:drawing>
      </w:r>
    </w:p>
    <w:p w14:paraId="6643F6B0" w14:textId="77777777" w:rsidR="00A376F4" w:rsidRDefault="00A376F4" w:rsidP="00A376F4">
      <w:pPr>
        <w:spacing w:after="0"/>
        <w:rPr>
          <w:rFonts w:ascii="Aptos" w:hAnsi="Aptos"/>
        </w:rPr>
      </w:pPr>
    </w:p>
    <w:p w14:paraId="516CF11A" w14:textId="77777777" w:rsidR="00A376F4" w:rsidRPr="0009587C" w:rsidRDefault="00A376F4" w:rsidP="00A376F4">
      <w:pPr>
        <w:spacing w:after="0"/>
        <w:rPr>
          <w:rFonts w:ascii="Aptos" w:hAnsi="Aptos"/>
        </w:rPr>
      </w:pPr>
    </w:p>
    <w:p w14:paraId="31C5C74E" w14:textId="40C1D97C" w:rsidR="0048409F" w:rsidRPr="009277D7" w:rsidRDefault="0048409F" w:rsidP="009277D7">
      <w:pPr>
        <w:rPr>
          <w:rFonts w:ascii="Aptos" w:hAnsi="Aptos"/>
          <w:b/>
          <w:bCs/>
          <w:sz w:val="24"/>
          <w:szCs w:val="24"/>
        </w:rPr>
      </w:pPr>
      <w:r w:rsidRPr="009277D7">
        <w:rPr>
          <w:rFonts w:ascii="Aptos" w:hAnsi="Aptos"/>
          <w:b/>
          <w:bCs/>
          <w:sz w:val="24"/>
          <w:szCs w:val="24"/>
        </w:rPr>
        <w:t>Rahmenbedingungen</w:t>
      </w:r>
    </w:p>
    <w:p w14:paraId="65434F13" w14:textId="77777777" w:rsidR="00101748" w:rsidRPr="009277D7" w:rsidRDefault="00101748" w:rsidP="009277D7">
      <w:pPr>
        <w:spacing w:after="0"/>
        <w:jc w:val="both"/>
        <w:rPr>
          <w:rFonts w:ascii="Aptos" w:hAnsi="Aptos"/>
          <w:u w:val="single"/>
        </w:rPr>
      </w:pPr>
      <w:r w:rsidRPr="009277D7">
        <w:rPr>
          <w:rFonts w:ascii="Aptos" w:hAnsi="Aptos"/>
          <w:u w:val="single"/>
        </w:rPr>
        <w:t>Bodenmanagement/ Übergabeebene Stadtbahn, Straße und Grüner Ring</w:t>
      </w:r>
    </w:p>
    <w:p w14:paraId="7B589AA3" w14:textId="735C8270" w:rsidR="009277D7" w:rsidRPr="009277D7" w:rsidRDefault="00AB7770" w:rsidP="009277D7">
      <w:pPr>
        <w:spacing w:after="0"/>
        <w:jc w:val="both"/>
        <w:rPr>
          <w:rFonts w:ascii="Aptos" w:hAnsi="Aptos"/>
        </w:rPr>
      </w:pPr>
      <w:r w:rsidRPr="009277D7">
        <w:rPr>
          <w:rFonts w:ascii="Aptos" w:hAnsi="Aptos"/>
        </w:rPr>
        <w:t>Entsprechend dem Rahmensanierungsplan und den Detailsanierungsplänen Erschließung und Grüner Ring führt Thyssen Krupp das erforderliche Bodenmanagement in terminlicher Abhängigkeit zu den Teilprojekten aus und richtet das Gelände so bis zur Übergabeebene für die Infrastrukturprojekte und den Grünen Ring her.</w:t>
      </w:r>
    </w:p>
    <w:p w14:paraId="6C2C81BE" w14:textId="1F11EE0B" w:rsidR="00AB7770" w:rsidRPr="009277D7" w:rsidRDefault="00AB7770" w:rsidP="009277D7">
      <w:pPr>
        <w:spacing w:before="120" w:after="0"/>
        <w:jc w:val="both"/>
        <w:rPr>
          <w:rFonts w:ascii="Aptos" w:hAnsi="Aptos"/>
        </w:rPr>
      </w:pPr>
      <w:r w:rsidRPr="009277D7">
        <w:rPr>
          <w:rFonts w:ascii="Aptos" w:hAnsi="Aptos"/>
        </w:rPr>
        <w:t xml:space="preserve">Bodenmanagement bis </w:t>
      </w:r>
      <w:r w:rsidR="00B971A8">
        <w:rPr>
          <w:rFonts w:ascii="Aptos" w:hAnsi="Aptos"/>
        </w:rPr>
        <w:t>Geländeoberkante</w:t>
      </w:r>
      <w:r w:rsidRPr="009277D7">
        <w:rPr>
          <w:rFonts w:ascii="Aptos" w:hAnsi="Aptos"/>
        </w:rPr>
        <w:t xml:space="preserve"> für Grünen Ring </w:t>
      </w:r>
    </w:p>
    <w:p w14:paraId="027A472B" w14:textId="77777777" w:rsidR="00AB7770" w:rsidRPr="009277D7" w:rsidRDefault="00AB7770" w:rsidP="009277D7">
      <w:pPr>
        <w:spacing w:after="0"/>
        <w:jc w:val="both"/>
        <w:rPr>
          <w:rFonts w:ascii="Aptos" w:hAnsi="Aptos"/>
        </w:rPr>
      </w:pPr>
      <w:r w:rsidRPr="009277D7">
        <w:rPr>
          <w:rFonts w:ascii="Aptos" w:hAnsi="Aptos"/>
        </w:rPr>
        <w:t>Bodenmanagement bis Übergabeebene für Straße (-0,80m GOK)</w:t>
      </w:r>
    </w:p>
    <w:p w14:paraId="2AB3E53F" w14:textId="526E7A73" w:rsidR="009277D7" w:rsidRPr="009277D7" w:rsidRDefault="00AB7770" w:rsidP="009277D7">
      <w:pPr>
        <w:spacing w:after="120"/>
        <w:jc w:val="both"/>
        <w:rPr>
          <w:rFonts w:ascii="Aptos" w:hAnsi="Aptos"/>
        </w:rPr>
      </w:pPr>
      <w:r w:rsidRPr="009277D7">
        <w:rPr>
          <w:rFonts w:ascii="Aptos" w:hAnsi="Aptos"/>
        </w:rPr>
        <w:t>Bodenmanagement bis Übergabeebene für Stadtbahn (-1,25 m Schienenoberkante)</w:t>
      </w:r>
    </w:p>
    <w:p w14:paraId="623D703B" w14:textId="0A6BB892" w:rsidR="00101748" w:rsidRPr="009277D7" w:rsidRDefault="00101748" w:rsidP="009277D7">
      <w:pPr>
        <w:spacing w:after="0"/>
        <w:jc w:val="both"/>
        <w:rPr>
          <w:rFonts w:ascii="Aptos" w:hAnsi="Aptos"/>
        </w:rPr>
      </w:pPr>
      <w:r w:rsidRPr="009277D7">
        <w:rPr>
          <w:rFonts w:ascii="Aptos" w:hAnsi="Aptos"/>
        </w:rPr>
        <w:t xml:space="preserve">Bis zu dieser Ebene wird durch ThyssenKrupp das Gelände gemäß den Vorgaben des Sanierungsplanes abgetragen bzw. aufgefüllt. </w:t>
      </w:r>
    </w:p>
    <w:p w14:paraId="3BD25291" w14:textId="77777777" w:rsidR="00AB7770" w:rsidRDefault="00AB7770" w:rsidP="009277D7">
      <w:pPr>
        <w:spacing w:after="0"/>
        <w:jc w:val="both"/>
        <w:rPr>
          <w:rFonts w:ascii="Aptos" w:hAnsi="Aptos"/>
        </w:rPr>
      </w:pPr>
    </w:p>
    <w:p w14:paraId="16C6EC29" w14:textId="77777777" w:rsidR="00A376F4" w:rsidRPr="009277D7" w:rsidRDefault="00A376F4" w:rsidP="009277D7">
      <w:pPr>
        <w:spacing w:after="0"/>
        <w:jc w:val="both"/>
        <w:rPr>
          <w:rFonts w:ascii="Aptos" w:hAnsi="Aptos"/>
        </w:rPr>
      </w:pPr>
    </w:p>
    <w:p w14:paraId="6A076996" w14:textId="77777777" w:rsidR="00101748" w:rsidRPr="009277D7" w:rsidRDefault="00101748" w:rsidP="009277D7">
      <w:pPr>
        <w:spacing w:after="0"/>
        <w:jc w:val="both"/>
        <w:rPr>
          <w:rFonts w:ascii="Aptos" w:hAnsi="Aptos"/>
          <w:u w:val="single"/>
        </w:rPr>
      </w:pPr>
      <w:proofErr w:type="spellStart"/>
      <w:r w:rsidRPr="009277D7">
        <w:rPr>
          <w:rFonts w:ascii="Aptos" w:hAnsi="Aptos"/>
          <w:u w:val="single"/>
        </w:rPr>
        <w:t>Kampfmittelverdachtmomente</w:t>
      </w:r>
      <w:proofErr w:type="spellEnd"/>
    </w:p>
    <w:p w14:paraId="396A9DBF" w14:textId="1023967B" w:rsidR="00101748" w:rsidRPr="009277D7" w:rsidRDefault="00101748" w:rsidP="009277D7">
      <w:pPr>
        <w:spacing w:after="0"/>
        <w:jc w:val="both"/>
        <w:rPr>
          <w:rFonts w:ascii="Aptos" w:hAnsi="Aptos"/>
        </w:rPr>
      </w:pPr>
      <w:r w:rsidRPr="009277D7">
        <w:rPr>
          <w:rFonts w:ascii="Aptos" w:hAnsi="Aptos"/>
        </w:rPr>
        <w:t xml:space="preserve">Im Rahmen des Bodenmanagements wird ThyssenKrupp die Ihnen bekannten Verdachtspunkte freimessen. Laut Luftbildauswertung liegen im Bereich der neugeplanten Stadtbahnflächen diverse Verdachtspunkte. Im Bereich der Stadtbahnunterführung ist im Vorfeld eine Sondierung </w:t>
      </w:r>
      <w:r w:rsidR="001571A8">
        <w:rPr>
          <w:rFonts w:ascii="Aptos" w:hAnsi="Aptos"/>
        </w:rPr>
        <w:t xml:space="preserve">durch die Stadt Dortmund </w:t>
      </w:r>
      <w:r w:rsidRPr="009277D7">
        <w:rPr>
          <w:rFonts w:ascii="Aptos" w:hAnsi="Aptos"/>
        </w:rPr>
        <w:t>durchzuführen, da hier eine Bohrpfahlgründung erforderlich wird.</w:t>
      </w:r>
    </w:p>
    <w:p w14:paraId="37E4A4EF" w14:textId="77777777" w:rsidR="007E4002" w:rsidRDefault="007E4002" w:rsidP="009277D7">
      <w:pPr>
        <w:spacing w:after="0"/>
        <w:jc w:val="both"/>
        <w:rPr>
          <w:rFonts w:ascii="Aptos" w:hAnsi="Aptos"/>
        </w:rPr>
      </w:pPr>
    </w:p>
    <w:p w14:paraId="543A13BE" w14:textId="77777777" w:rsidR="009277D7" w:rsidRPr="009277D7" w:rsidRDefault="009277D7" w:rsidP="009277D7">
      <w:pPr>
        <w:spacing w:after="0"/>
        <w:jc w:val="both"/>
        <w:rPr>
          <w:rFonts w:ascii="Aptos" w:hAnsi="Aptos"/>
        </w:rPr>
      </w:pPr>
    </w:p>
    <w:p w14:paraId="3146FF84" w14:textId="77777777" w:rsidR="009D3CED" w:rsidRPr="009277D7" w:rsidRDefault="009D3CED" w:rsidP="009277D7">
      <w:pPr>
        <w:spacing w:after="0" w:line="240" w:lineRule="auto"/>
        <w:rPr>
          <w:rFonts w:ascii="Aptos" w:hAnsi="Aptos"/>
          <w:u w:val="single"/>
        </w:rPr>
      </w:pPr>
      <w:r w:rsidRPr="009277D7">
        <w:rPr>
          <w:rFonts w:ascii="Aptos" w:hAnsi="Aptos"/>
          <w:u w:val="single"/>
        </w:rPr>
        <w:t>Herstellung der Kampfmittelfreiheit</w:t>
      </w:r>
    </w:p>
    <w:p w14:paraId="0BC52F97" w14:textId="4866DAAE" w:rsidR="009D3CED" w:rsidRPr="009277D7" w:rsidRDefault="009D3CED" w:rsidP="009277D7">
      <w:pPr>
        <w:spacing w:after="0" w:line="240" w:lineRule="auto"/>
        <w:jc w:val="both"/>
        <w:rPr>
          <w:rFonts w:ascii="Aptos" w:hAnsi="Aptos"/>
        </w:rPr>
      </w:pPr>
      <w:r w:rsidRPr="009277D7">
        <w:rPr>
          <w:rFonts w:ascii="Aptos" w:hAnsi="Aptos"/>
        </w:rPr>
        <w:t xml:space="preserve">Der Kampfmittelverdacht wird im Rahmen des Bodenmanagements für vorhandene Verdachtsstellen, die bereits 15 Monate vor Abnahme des Bodenmanagements von </w:t>
      </w:r>
      <w:r w:rsidR="009277D7" w:rsidRPr="009277D7">
        <w:rPr>
          <w:rFonts w:ascii="Aptos" w:hAnsi="Aptos"/>
        </w:rPr>
        <w:t xml:space="preserve">ThyssenKrupp </w:t>
      </w:r>
      <w:r w:rsidRPr="009277D7">
        <w:rPr>
          <w:rFonts w:ascii="Aptos" w:hAnsi="Aptos"/>
        </w:rPr>
        <w:t xml:space="preserve">und Stadt bekannt sind, durch </w:t>
      </w:r>
      <w:r w:rsidR="009277D7" w:rsidRPr="009277D7">
        <w:rPr>
          <w:rFonts w:ascii="Aptos" w:hAnsi="Aptos"/>
        </w:rPr>
        <w:t xml:space="preserve">ThyssenKrupp </w:t>
      </w:r>
      <w:r w:rsidRPr="009277D7">
        <w:rPr>
          <w:rFonts w:ascii="Aptos" w:hAnsi="Aptos"/>
        </w:rPr>
        <w:t xml:space="preserve">ausgeräumt (städtebaulicher Vertrag). </w:t>
      </w:r>
    </w:p>
    <w:p w14:paraId="26BF7605" w14:textId="21814B33" w:rsidR="009D3CED" w:rsidRPr="009277D7" w:rsidRDefault="009D3CED" w:rsidP="009277D7">
      <w:pPr>
        <w:spacing w:after="0" w:line="240" w:lineRule="auto"/>
        <w:jc w:val="both"/>
        <w:rPr>
          <w:rFonts w:ascii="Aptos" w:hAnsi="Aptos"/>
        </w:rPr>
      </w:pPr>
      <w:r w:rsidRPr="009277D7">
        <w:rPr>
          <w:rFonts w:ascii="Aptos" w:hAnsi="Aptos"/>
        </w:rPr>
        <w:t>Für die Teilprojekte</w:t>
      </w:r>
      <w:r w:rsidR="00AB7770" w:rsidRPr="009277D7">
        <w:rPr>
          <w:rFonts w:ascii="Aptos" w:hAnsi="Aptos"/>
        </w:rPr>
        <w:t xml:space="preserve"> </w:t>
      </w:r>
      <w:r w:rsidRPr="009277D7">
        <w:rPr>
          <w:rFonts w:ascii="Aptos" w:hAnsi="Aptos"/>
        </w:rPr>
        <w:t>ist von weiteren erforderlichen Kampfmittelerkundungen, z. B. für Tiefgründungen</w:t>
      </w:r>
      <w:r w:rsidR="00250400">
        <w:rPr>
          <w:rFonts w:ascii="Aptos" w:hAnsi="Aptos"/>
        </w:rPr>
        <w:t xml:space="preserve"> und außerhalb der vom Bodenmanagement betroffenen Flächen,</w:t>
      </w:r>
      <w:r w:rsidRPr="009277D7">
        <w:rPr>
          <w:rFonts w:ascii="Aptos" w:hAnsi="Aptos"/>
        </w:rPr>
        <w:t xml:space="preserve"> auszugehen. </w:t>
      </w:r>
      <w:r w:rsidR="00250400">
        <w:rPr>
          <w:rFonts w:ascii="Aptos" w:hAnsi="Aptos"/>
        </w:rPr>
        <w:t>Diese werden von der Stadt Dortmund beauftragt.</w:t>
      </w:r>
    </w:p>
    <w:p w14:paraId="53CFA6AF" w14:textId="77777777" w:rsidR="009D3CED" w:rsidRPr="009277D7" w:rsidRDefault="009D3CED" w:rsidP="009277D7">
      <w:pPr>
        <w:spacing w:after="0" w:line="240" w:lineRule="auto"/>
        <w:rPr>
          <w:rFonts w:ascii="Aptos" w:hAnsi="Aptos"/>
        </w:rPr>
      </w:pPr>
    </w:p>
    <w:p w14:paraId="3D9814BC" w14:textId="77777777" w:rsidR="007E4002" w:rsidRPr="009277D7" w:rsidRDefault="007E4002" w:rsidP="009277D7">
      <w:pPr>
        <w:spacing w:after="0" w:line="240" w:lineRule="auto"/>
        <w:rPr>
          <w:rFonts w:ascii="Aptos" w:hAnsi="Aptos"/>
        </w:rPr>
      </w:pPr>
    </w:p>
    <w:p w14:paraId="05A9EA78" w14:textId="51C6018F" w:rsidR="00C37EB7" w:rsidRPr="009277D7" w:rsidRDefault="00C37EB7" w:rsidP="009277D7">
      <w:pPr>
        <w:spacing w:after="0" w:line="240" w:lineRule="auto"/>
        <w:rPr>
          <w:rFonts w:ascii="Aptos" w:hAnsi="Aptos"/>
          <w:u w:val="single"/>
        </w:rPr>
      </w:pPr>
      <w:r w:rsidRPr="009277D7">
        <w:rPr>
          <w:rFonts w:ascii="Aptos" w:hAnsi="Aptos"/>
          <w:u w:val="single"/>
        </w:rPr>
        <w:t>Altbergbau</w:t>
      </w:r>
    </w:p>
    <w:p w14:paraId="2701698B" w14:textId="701F9406" w:rsidR="004954C3" w:rsidRPr="009277D7" w:rsidRDefault="004954C3" w:rsidP="009277D7">
      <w:pPr>
        <w:spacing w:after="0"/>
        <w:jc w:val="both"/>
        <w:rPr>
          <w:rFonts w:ascii="Aptos" w:hAnsi="Aptos"/>
        </w:rPr>
      </w:pPr>
      <w:r w:rsidRPr="009277D7">
        <w:rPr>
          <w:rFonts w:ascii="Aptos" w:hAnsi="Aptos"/>
        </w:rPr>
        <w:t xml:space="preserve">Für den B-Plan </w:t>
      </w:r>
      <w:proofErr w:type="spellStart"/>
      <w:r w:rsidRPr="009277D7">
        <w:rPr>
          <w:rFonts w:ascii="Aptos" w:hAnsi="Aptos"/>
        </w:rPr>
        <w:t>InN</w:t>
      </w:r>
      <w:proofErr w:type="spellEnd"/>
      <w:r w:rsidRPr="009277D7">
        <w:rPr>
          <w:rFonts w:ascii="Aptos" w:hAnsi="Aptos"/>
        </w:rPr>
        <w:t xml:space="preserve"> 219 </w:t>
      </w:r>
      <w:r w:rsidR="009C4D44" w:rsidRPr="009277D7">
        <w:rPr>
          <w:rFonts w:ascii="Aptos" w:hAnsi="Aptos"/>
        </w:rPr>
        <w:t>ist gemäß</w:t>
      </w:r>
      <w:r w:rsidRPr="009277D7">
        <w:rPr>
          <w:rFonts w:ascii="Aptos" w:hAnsi="Aptos"/>
        </w:rPr>
        <w:t xml:space="preserve"> dem Informationsdienst „Gefährdungspotenzial des Untergrundes in NRW“ (Behördenversion) des Geologischen Dienstes (</w:t>
      </w:r>
      <w:proofErr w:type="gramStart"/>
      <w:r w:rsidRPr="009277D7">
        <w:rPr>
          <w:rFonts w:ascii="Aptos" w:hAnsi="Aptos"/>
        </w:rPr>
        <w:t>GDU)  kein</w:t>
      </w:r>
      <w:proofErr w:type="gramEnd"/>
      <w:r w:rsidRPr="009277D7">
        <w:rPr>
          <w:rFonts w:ascii="Aptos" w:hAnsi="Aptos"/>
        </w:rPr>
        <w:t xml:space="preserve"> tages- oder oberflächennaher Bergbau (d.h. bis in 100 m Tiefe) dokumentiert.</w:t>
      </w:r>
    </w:p>
    <w:p w14:paraId="6585B2C8" w14:textId="77777777" w:rsidR="004B2828" w:rsidRPr="009277D7" w:rsidRDefault="004954C3" w:rsidP="009277D7">
      <w:pPr>
        <w:spacing w:after="0" w:line="240" w:lineRule="auto"/>
        <w:jc w:val="both"/>
        <w:rPr>
          <w:rFonts w:ascii="Aptos" w:hAnsi="Aptos"/>
        </w:rPr>
      </w:pPr>
      <w:commentRangeStart w:id="1"/>
      <w:r w:rsidRPr="009277D7">
        <w:rPr>
          <w:rFonts w:ascii="Aptos" w:hAnsi="Aptos"/>
        </w:rPr>
        <w:t xml:space="preserve">Für die angrenzenden Flächen 5/Kaiserstuhl sei auf den Umweltbericht zur </w:t>
      </w:r>
      <w:proofErr w:type="spellStart"/>
      <w:r w:rsidRPr="009277D7">
        <w:rPr>
          <w:rFonts w:ascii="Aptos" w:hAnsi="Aptos"/>
        </w:rPr>
        <w:t>FNP_Aufstellung</w:t>
      </w:r>
      <w:proofErr w:type="spellEnd"/>
      <w:r w:rsidRPr="009277D7">
        <w:rPr>
          <w:rFonts w:ascii="Aptos" w:hAnsi="Aptos"/>
        </w:rPr>
        <w:t xml:space="preserve"> Nr. 15a hingewiesen</w:t>
      </w:r>
      <w:commentRangeEnd w:id="1"/>
      <w:r w:rsidR="009C4D44" w:rsidRPr="009277D7">
        <w:rPr>
          <w:rStyle w:val="Kommentarzeichen"/>
          <w:rFonts w:ascii="Aptos" w:hAnsi="Aptos"/>
        </w:rPr>
        <w:commentReference w:id="1"/>
      </w:r>
      <w:r w:rsidR="004B2828" w:rsidRPr="009277D7">
        <w:rPr>
          <w:rFonts w:ascii="Aptos" w:hAnsi="Aptos"/>
        </w:rPr>
        <w:t>.</w:t>
      </w:r>
      <w:r w:rsidRPr="009277D7">
        <w:rPr>
          <w:rFonts w:ascii="Aptos" w:hAnsi="Aptos"/>
        </w:rPr>
        <w:t xml:space="preserve"> Auf dem Gelände befinden sich 3 Tagesöffnungen mit Tiefen zwischen 450 und 761 m. Alle drei Schächte besitzen eine Entgasungsvorrichtung und sind vom Schachtmittelpunkt aus mit einem Radius von mindestens 25 m von baulichen Eingriffen freizuhalten. Sollten Baumaßnahmen in diesem Bereich stattfinden, verweist die Bezirksregierung darauf, hinsichtlich </w:t>
      </w:r>
      <w:r w:rsidRPr="009277D7">
        <w:rPr>
          <w:rFonts w:ascii="Aptos" w:hAnsi="Aptos"/>
        </w:rPr>
        <w:lastRenderedPageBreak/>
        <w:t>möglicher Gasaustritte sowie der diesbezüglich erforderlichen Sicherungsmaßnahmen einen Sachverständigen einzuschalten.</w:t>
      </w:r>
    </w:p>
    <w:p w14:paraId="70976846" w14:textId="70115F66" w:rsidR="004954C3" w:rsidRPr="009277D7" w:rsidRDefault="004954C3" w:rsidP="009277D7">
      <w:pPr>
        <w:spacing w:after="0"/>
        <w:jc w:val="both"/>
        <w:rPr>
          <w:rFonts w:ascii="Aptos" w:hAnsi="Aptos"/>
          <w:i/>
          <w:iCs/>
        </w:rPr>
      </w:pPr>
      <w:r w:rsidRPr="009277D7">
        <w:rPr>
          <w:rFonts w:ascii="Aptos" w:hAnsi="Aptos"/>
          <w:i/>
          <w:iCs/>
        </w:rPr>
        <w:t>(</w:t>
      </w:r>
      <w:hyperlink r:id="rId15" w:history="1">
        <w:r w:rsidRPr="009277D7">
          <w:rPr>
            <w:rStyle w:val="Hyperlink"/>
            <w:rFonts w:ascii="Aptos" w:hAnsi="Aptos"/>
            <w:i/>
            <w:iCs/>
            <w:color w:val="auto"/>
          </w:rPr>
          <w:t>https://esb.bra.nrw.de/5-verzeichnis-der-von-der-bezirksregierung/51-oeffentlich-bestellte-sachverstaendige/oeffentlich-bestellte-sachverstaendige</w:t>
        </w:r>
      </w:hyperlink>
      <w:r w:rsidRPr="009277D7">
        <w:rPr>
          <w:rFonts w:ascii="Aptos" w:hAnsi="Aptos"/>
          <w:i/>
          <w:iCs/>
        </w:rPr>
        <w:t>)</w:t>
      </w:r>
    </w:p>
    <w:p w14:paraId="15D2B984" w14:textId="4851A270" w:rsidR="004954C3" w:rsidRPr="009277D7" w:rsidRDefault="004954C3" w:rsidP="009277D7">
      <w:pPr>
        <w:spacing w:after="0"/>
        <w:rPr>
          <w:rFonts w:ascii="Aptos" w:hAnsi="Aptos"/>
        </w:rPr>
      </w:pPr>
    </w:p>
    <w:p w14:paraId="4A83FB1A" w14:textId="77777777" w:rsidR="007E4002" w:rsidRPr="009277D7" w:rsidRDefault="007E4002" w:rsidP="009277D7">
      <w:pPr>
        <w:widowControl w:val="0"/>
        <w:overflowPunct w:val="0"/>
        <w:autoSpaceDE w:val="0"/>
        <w:autoSpaceDN w:val="0"/>
        <w:adjustRightInd w:val="0"/>
        <w:spacing w:after="0" w:line="240" w:lineRule="auto"/>
        <w:contextualSpacing/>
        <w:textAlignment w:val="baseline"/>
        <w:rPr>
          <w:rFonts w:ascii="Aptos" w:hAnsi="Aptos"/>
          <w:u w:val="single"/>
        </w:rPr>
      </w:pPr>
      <w:r w:rsidRPr="009277D7">
        <w:rPr>
          <w:rFonts w:ascii="Aptos" w:hAnsi="Aptos"/>
          <w:u w:val="single"/>
        </w:rPr>
        <w:t>Maßnahmen der Verkehrslenkung</w:t>
      </w:r>
    </w:p>
    <w:p w14:paraId="4444E631" w14:textId="77777777" w:rsidR="007E4002" w:rsidRPr="009277D7" w:rsidRDefault="007E4002" w:rsidP="009277D7">
      <w:pPr>
        <w:widowControl w:val="0"/>
        <w:overflowPunct w:val="0"/>
        <w:autoSpaceDE w:val="0"/>
        <w:autoSpaceDN w:val="0"/>
        <w:adjustRightInd w:val="0"/>
        <w:spacing w:after="0" w:line="240" w:lineRule="auto"/>
        <w:contextualSpacing/>
        <w:textAlignment w:val="baseline"/>
        <w:rPr>
          <w:rFonts w:ascii="Aptos" w:hAnsi="Aptos"/>
        </w:rPr>
      </w:pPr>
      <w:r w:rsidRPr="009277D7">
        <w:rPr>
          <w:rFonts w:ascii="Aptos" w:hAnsi="Aptos"/>
        </w:rPr>
        <w:t>Für den Projektraum sind die erforderlichen verkehrslenkenden Maßnahmen zu planen:</w:t>
      </w:r>
    </w:p>
    <w:p w14:paraId="223FC629" w14:textId="7EEBBED5" w:rsidR="007E4002" w:rsidRPr="009277D7" w:rsidRDefault="007E4002" w:rsidP="009277D7">
      <w:pPr>
        <w:widowControl w:val="0"/>
        <w:overflowPunct w:val="0"/>
        <w:autoSpaceDE w:val="0"/>
        <w:autoSpaceDN w:val="0"/>
        <w:adjustRightInd w:val="0"/>
        <w:spacing w:after="0" w:line="240" w:lineRule="auto"/>
        <w:contextualSpacing/>
        <w:textAlignment w:val="baseline"/>
        <w:rPr>
          <w:rFonts w:ascii="Aptos" w:hAnsi="Aptos"/>
        </w:rPr>
      </w:pPr>
      <w:r w:rsidRPr="009277D7">
        <w:rPr>
          <w:rFonts w:ascii="Aptos" w:hAnsi="Aptos"/>
        </w:rPr>
        <w:t>-</w:t>
      </w:r>
      <w:r w:rsidRPr="009277D7">
        <w:rPr>
          <w:rFonts w:ascii="Aptos" w:hAnsi="Aptos"/>
        </w:rPr>
        <w:tab/>
        <w:t xml:space="preserve">für Bodentransport Grüner Ring über Bornstraße bzw. Tor 4 – Werk </w:t>
      </w:r>
      <w:r w:rsidR="009277D7">
        <w:rPr>
          <w:rFonts w:ascii="Aptos" w:hAnsi="Aptos"/>
        </w:rPr>
        <w:t xml:space="preserve">ThyssenKrupp </w:t>
      </w:r>
    </w:p>
    <w:p w14:paraId="03A1DD01" w14:textId="77777777" w:rsidR="007E4002" w:rsidRPr="009277D7" w:rsidRDefault="007E4002" w:rsidP="009277D7">
      <w:pPr>
        <w:widowControl w:val="0"/>
        <w:overflowPunct w:val="0"/>
        <w:autoSpaceDE w:val="0"/>
        <w:autoSpaceDN w:val="0"/>
        <w:adjustRightInd w:val="0"/>
        <w:spacing w:after="0" w:line="240" w:lineRule="auto"/>
        <w:contextualSpacing/>
        <w:textAlignment w:val="baseline"/>
        <w:rPr>
          <w:rFonts w:ascii="Aptos" w:hAnsi="Aptos"/>
        </w:rPr>
      </w:pPr>
      <w:r w:rsidRPr="009277D7">
        <w:rPr>
          <w:rFonts w:ascii="Aptos" w:hAnsi="Aptos"/>
        </w:rPr>
        <w:t>-</w:t>
      </w:r>
      <w:r w:rsidRPr="009277D7">
        <w:rPr>
          <w:rFonts w:ascii="Aptos" w:hAnsi="Aptos"/>
        </w:rPr>
        <w:tab/>
        <w:t xml:space="preserve">für Umbau der Kreuzungen an der Brackeler Str. und </w:t>
      </w:r>
      <w:proofErr w:type="spellStart"/>
      <w:r w:rsidRPr="009277D7">
        <w:rPr>
          <w:rFonts w:ascii="Aptos" w:hAnsi="Aptos"/>
        </w:rPr>
        <w:t>Bornstr</w:t>
      </w:r>
      <w:proofErr w:type="spellEnd"/>
      <w:r w:rsidRPr="009277D7">
        <w:rPr>
          <w:rFonts w:ascii="Aptos" w:hAnsi="Aptos"/>
        </w:rPr>
        <w:t>.</w:t>
      </w:r>
    </w:p>
    <w:p w14:paraId="73A81520" w14:textId="06F5AC44" w:rsidR="007E4002" w:rsidRPr="009277D7" w:rsidRDefault="007E4002" w:rsidP="009277D7">
      <w:pPr>
        <w:widowControl w:val="0"/>
        <w:overflowPunct w:val="0"/>
        <w:autoSpaceDE w:val="0"/>
        <w:autoSpaceDN w:val="0"/>
        <w:adjustRightInd w:val="0"/>
        <w:spacing w:after="0" w:line="240" w:lineRule="auto"/>
        <w:ind w:left="705" w:hanging="705"/>
        <w:contextualSpacing/>
        <w:textAlignment w:val="baseline"/>
        <w:rPr>
          <w:rFonts w:ascii="Aptos" w:hAnsi="Aptos"/>
        </w:rPr>
      </w:pPr>
      <w:r w:rsidRPr="009277D7">
        <w:rPr>
          <w:rFonts w:ascii="Aptos" w:hAnsi="Aptos"/>
        </w:rPr>
        <w:t>-</w:t>
      </w:r>
      <w:r w:rsidRPr="009277D7">
        <w:rPr>
          <w:rFonts w:ascii="Aptos" w:hAnsi="Aptos"/>
        </w:rPr>
        <w:tab/>
        <w:t xml:space="preserve">Zu- und Abfahrten von Baustelleneinrichtungsflächen über öffentliche Straßen und in Abstimmung mit </w:t>
      </w:r>
      <w:r w:rsidR="009277D7">
        <w:rPr>
          <w:rFonts w:ascii="Aptos" w:hAnsi="Aptos"/>
        </w:rPr>
        <w:t>ThyssenKrupp SE</w:t>
      </w:r>
      <w:r w:rsidRPr="009277D7">
        <w:rPr>
          <w:rFonts w:ascii="Aptos" w:hAnsi="Aptos"/>
        </w:rPr>
        <w:t xml:space="preserve"> über Werkszugänge bzw. -flächen </w:t>
      </w:r>
    </w:p>
    <w:p w14:paraId="1A8C2EB8" w14:textId="77777777" w:rsidR="007E4002" w:rsidRPr="009277D7" w:rsidRDefault="007E4002" w:rsidP="009277D7">
      <w:pPr>
        <w:widowControl w:val="0"/>
        <w:overflowPunct w:val="0"/>
        <w:autoSpaceDE w:val="0"/>
        <w:autoSpaceDN w:val="0"/>
        <w:adjustRightInd w:val="0"/>
        <w:spacing w:after="0" w:line="240" w:lineRule="auto"/>
        <w:contextualSpacing/>
        <w:textAlignment w:val="baseline"/>
        <w:rPr>
          <w:rFonts w:ascii="Aptos" w:hAnsi="Aptos"/>
        </w:rPr>
      </w:pPr>
    </w:p>
    <w:p w14:paraId="32394F97" w14:textId="77777777" w:rsidR="009277D7" w:rsidRPr="009277D7" w:rsidRDefault="009277D7" w:rsidP="009277D7">
      <w:pPr>
        <w:widowControl w:val="0"/>
        <w:overflowPunct w:val="0"/>
        <w:autoSpaceDE w:val="0"/>
        <w:autoSpaceDN w:val="0"/>
        <w:adjustRightInd w:val="0"/>
        <w:spacing w:after="0" w:line="240" w:lineRule="auto"/>
        <w:contextualSpacing/>
        <w:textAlignment w:val="baseline"/>
        <w:rPr>
          <w:rFonts w:ascii="Aptos" w:hAnsi="Aptos"/>
        </w:rPr>
      </w:pPr>
    </w:p>
    <w:p w14:paraId="123F5B72" w14:textId="27E07DC7" w:rsidR="007E4002" w:rsidRPr="009277D7" w:rsidRDefault="007E4002" w:rsidP="009277D7">
      <w:pPr>
        <w:widowControl w:val="0"/>
        <w:overflowPunct w:val="0"/>
        <w:autoSpaceDE w:val="0"/>
        <w:autoSpaceDN w:val="0"/>
        <w:adjustRightInd w:val="0"/>
        <w:spacing w:after="0" w:line="240" w:lineRule="auto"/>
        <w:contextualSpacing/>
        <w:textAlignment w:val="baseline"/>
        <w:rPr>
          <w:rFonts w:ascii="Aptos" w:hAnsi="Aptos"/>
          <w:u w:val="single"/>
        </w:rPr>
      </w:pPr>
      <w:r w:rsidRPr="009277D7">
        <w:rPr>
          <w:rFonts w:ascii="Aptos" w:hAnsi="Aptos"/>
          <w:u w:val="single"/>
        </w:rPr>
        <w:t>Ökologische Ausgleichsmaßnahmen</w:t>
      </w:r>
    </w:p>
    <w:p w14:paraId="6EFA95F4" w14:textId="16DA16D5" w:rsidR="00A876B1" w:rsidRPr="009277D7" w:rsidRDefault="007E4002" w:rsidP="00A376F4">
      <w:pPr>
        <w:widowControl w:val="0"/>
        <w:overflowPunct w:val="0"/>
        <w:autoSpaceDE w:val="0"/>
        <w:autoSpaceDN w:val="0"/>
        <w:adjustRightInd w:val="0"/>
        <w:spacing w:after="0" w:line="240" w:lineRule="auto"/>
        <w:contextualSpacing/>
        <w:jc w:val="both"/>
        <w:textAlignment w:val="baseline"/>
        <w:rPr>
          <w:rFonts w:ascii="Aptos" w:eastAsia="Times New Roman" w:hAnsi="Aptos" w:cstheme="minorHAnsi"/>
          <w:i/>
          <w:iCs/>
          <w:kern w:val="2"/>
          <w:szCs w:val="20"/>
          <w:lang w:eastAsia="de-DE"/>
        </w:rPr>
      </w:pPr>
      <w:r w:rsidRPr="009277D7">
        <w:rPr>
          <w:rFonts w:ascii="Aptos" w:hAnsi="Aptos"/>
        </w:rPr>
        <w:t>Aufgrund von Eingriffen in den Baumbestand und weiteren Vegetationsflächen durch die Baumaßnahmen sind Ausgleichs- und Ersatzmaßnahmen zu planen und zur Genehmigungsplanung abzustimmen.</w:t>
      </w:r>
    </w:p>
    <w:p w14:paraId="7921FA47" w14:textId="77777777" w:rsidR="007E4002" w:rsidRPr="009277D7" w:rsidRDefault="007E4002" w:rsidP="00A376F4">
      <w:pPr>
        <w:widowControl w:val="0"/>
        <w:overflowPunct w:val="0"/>
        <w:autoSpaceDE w:val="0"/>
        <w:autoSpaceDN w:val="0"/>
        <w:adjustRightInd w:val="0"/>
        <w:spacing w:after="0" w:line="240" w:lineRule="auto"/>
        <w:contextualSpacing/>
        <w:jc w:val="both"/>
        <w:textAlignment w:val="baseline"/>
        <w:rPr>
          <w:rFonts w:ascii="Aptos" w:eastAsia="Times New Roman" w:hAnsi="Aptos" w:cstheme="minorHAnsi"/>
          <w:i/>
          <w:iCs/>
          <w:kern w:val="2"/>
          <w:szCs w:val="20"/>
          <w:lang w:eastAsia="de-DE"/>
        </w:rPr>
      </w:pPr>
    </w:p>
    <w:p w14:paraId="22D5A5C1" w14:textId="77777777" w:rsidR="009277D7" w:rsidRPr="009277D7" w:rsidRDefault="009277D7" w:rsidP="00A376F4">
      <w:pPr>
        <w:widowControl w:val="0"/>
        <w:overflowPunct w:val="0"/>
        <w:autoSpaceDE w:val="0"/>
        <w:autoSpaceDN w:val="0"/>
        <w:adjustRightInd w:val="0"/>
        <w:spacing w:after="0" w:line="240" w:lineRule="auto"/>
        <w:contextualSpacing/>
        <w:jc w:val="both"/>
        <w:textAlignment w:val="baseline"/>
        <w:rPr>
          <w:rFonts w:ascii="Aptos" w:eastAsia="Times New Roman" w:hAnsi="Aptos" w:cstheme="minorHAnsi"/>
          <w:i/>
          <w:iCs/>
          <w:kern w:val="2"/>
          <w:szCs w:val="20"/>
          <w:lang w:eastAsia="de-DE"/>
        </w:rPr>
      </w:pPr>
    </w:p>
    <w:p w14:paraId="6E49C15E" w14:textId="79449289" w:rsidR="007E4002" w:rsidRPr="009277D7" w:rsidRDefault="007E4002" w:rsidP="00A376F4">
      <w:pPr>
        <w:widowControl w:val="0"/>
        <w:overflowPunct w:val="0"/>
        <w:autoSpaceDE w:val="0"/>
        <w:autoSpaceDN w:val="0"/>
        <w:adjustRightInd w:val="0"/>
        <w:spacing w:after="0" w:line="240" w:lineRule="auto"/>
        <w:contextualSpacing/>
        <w:jc w:val="both"/>
        <w:textAlignment w:val="baseline"/>
        <w:rPr>
          <w:rFonts w:ascii="Aptos" w:eastAsia="Times New Roman" w:hAnsi="Aptos" w:cstheme="minorHAnsi"/>
          <w:kern w:val="2"/>
          <w:szCs w:val="20"/>
          <w:u w:val="single"/>
          <w:lang w:eastAsia="de-DE"/>
        </w:rPr>
      </w:pPr>
      <w:r w:rsidRPr="009277D7">
        <w:rPr>
          <w:rFonts w:ascii="Aptos" w:eastAsia="Times New Roman" w:hAnsi="Aptos" w:cstheme="minorHAnsi"/>
          <w:kern w:val="2"/>
          <w:szCs w:val="20"/>
          <w:u w:val="single"/>
          <w:lang w:eastAsia="de-DE"/>
        </w:rPr>
        <w:t xml:space="preserve">Angrenzendes Gewerbe  </w:t>
      </w:r>
    </w:p>
    <w:p w14:paraId="3069AC16" w14:textId="77777777" w:rsidR="007E4002" w:rsidRPr="009277D7" w:rsidRDefault="007E4002" w:rsidP="00A376F4">
      <w:pPr>
        <w:widowControl w:val="0"/>
        <w:overflowPunct w:val="0"/>
        <w:autoSpaceDE w:val="0"/>
        <w:autoSpaceDN w:val="0"/>
        <w:adjustRightInd w:val="0"/>
        <w:spacing w:after="0" w:line="240" w:lineRule="auto"/>
        <w:contextualSpacing/>
        <w:jc w:val="both"/>
        <w:textAlignment w:val="baseline"/>
        <w:rPr>
          <w:rFonts w:ascii="Aptos" w:eastAsia="Times New Roman" w:hAnsi="Aptos" w:cstheme="minorHAnsi"/>
          <w:kern w:val="2"/>
          <w:szCs w:val="20"/>
          <w:lang w:eastAsia="de-DE"/>
        </w:rPr>
      </w:pPr>
      <w:r w:rsidRPr="009277D7">
        <w:rPr>
          <w:rFonts w:ascii="Aptos" w:eastAsia="Times New Roman" w:hAnsi="Aptos" w:cstheme="minorHAnsi"/>
          <w:kern w:val="2"/>
          <w:szCs w:val="20"/>
          <w:lang w:eastAsia="de-DE"/>
        </w:rPr>
        <w:t>Im Nordosten des Areals wird zukünftig eine Flächenentwicklung erfolgen (Fläche 5 und Kaiserstuhl)</w:t>
      </w:r>
    </w:p>
    <w:p w14:paraId="29D924CD" w14:textId="60FB91CB" w:rsidR="007E4002" w:rsidRPr="009277D7" w:rsidRDefault="007E4002" w:rsidP="00A376F4">
      <w:pPr>
        <w:widowControl w:val="0"/>
        <w:overflowPunct w:val="0"/>
        <w:autoSpaceDE w:val="0"/>
        <w:autoSpaceDN w:val="0"/>
        <w:adjustRightInd w:val="0"/>
        <w:spacing w:after="0" w:line="240" w:lineRule="auto"/>
        <w:contextualSpacing/>
        <w:jc w:val="both"/>
        <w:textAlignment w:val="baseline"/>
        <w:rPr>
          <w:rFonts w:ascii="Aptos" w:eastAsia="Times New Roman" w:hAnsi="Aptos" w:cstheme="minorHAnsi"/>
          <w:kern w:val="2"/>
          <w:szCs w:val="20"/>
          <w:lang w:eastAsia="de-DE"/>
        </w:rPr>
      </w:pPr>
      <w:r w:rsidRPr="009277D7">
        <w:rPr>
          <w:rFonts w:ascii="Aptos" w:eastAsia="Times New Roman" w:hAnsi="Aptos" w:cstheme="minorHAnsi"/>
          <w:kern w:val="2"/>
          <w:szCs w:val="20"/>
          <w:lang w:eastAsia="de-DE"/>
        </w:rPr>
        <w:t>An die Hoeschallee Süd grenzt im Osten ein Gewerbegebiet, dass innerhalb der nächsten Jahre von einem Erschließungsträger erschlossen wird.</w:t>
      </w:r>
    </w:p>
    <w:p w14:paraId="46E5DE59" w14:textId="77777777" w:rsidR="00552D96" w:rsidRPr="009277D7" w:rsidRDefault="00552D96" w:rsidP="00A376F4">
      <w:pPr>
        <w:widowControl w:val="0"/>
        <w:overflowPunct w:val="0"/>
        <w:autoSpaceDE w:val="0"/>
        <w:autoSpaceDN w:val="0"/>
        <w:adjustRightInd w:val="0"/>
        <w:spacing w:after="0" w:line="240" w:lineRule="auto"/>
        <w:contextualSpacing/>
        <w:jc w:val="both"/>
        <w:textAlignment w:val="baseline"/>
        <w:rPr>
          <w:rFonts w:ascii="Aptos" w:eastAsia="Times New Roman" w:hAnsi="Aptos" w:cstheme="minorHAnsi"/>
          <w:kern w:val="2"/>
          <w:szCs w:val="20"/>
          <w:lang w:eastAsia="de-DE"/>
        </w:rPr>
      </w:pPr>
    </w:p>
    <w:p w14:paraId="59FDF1CD" w14:textId="3ADB9158" w:rsidR="00552D96" w:rsidRDefault="00552D96" w:rsidP="00A376F4">
      <w:pPr>
        <w:widowControl w:val="0"/>
        <w:overflowPunct w:val="0"/>
        <w:autoSpaceDE w:val="0"/>
        <w:autoSpaceDN w:val="0"/>
        <w:adjustRightInd w:val="0"/>
        <w:spacing w:after="0" w:line="240" w:lineRule="auto"/>
        <w:contextualSpacing/>
        <w:jc w:val="both"/>
        <w:textAlignment w:val="baseline"/>
        <w:rPr>
          <w:rFonts w:ascii="Aptos" w:eastAsia="Times New Roman" w:hAnsi="Aptos" w:cstheme="minorHAnsi"/>
          <w:kern w:val="2"/>
          <w:szCs w:val="20"/>
          <w:lang w:eastAsia="de-DE"/>
        </w:rPr>
      </w:pPr>
      <w:r w:rsidRPr="009277D7">
        <w:rPr>
          <w:rFonts w:ascii="Aptos" w:eastAsia="Times New Roman" w:hAnsi="Aptos" w:cstheme="minorHAnsi"/>
          <w:kern w:val="2"/>
          <w:szCs w:val="20"/>
          <w:lang w:eastAsia="de-DE"/>
        </w:rPr>
        <w:t xml:space="preserve">Mit dem angrenzenden Gewerbe wurde ein städtebaulicher Vertrag mit ThyssenKrupp geschlossen, der Grundlage für die Zusammenarbeit </w:t>
      </w:r>
      <w:r w:rsidR="00A376F4" w:rsidRPr="009277D7">
        <w:rPr>
          <w:rFonts w:ascii="Aptos" w:eastAsia="Times New Roman" w:hAnsi="Aptos" w:cstheme="minorHAnsi"/>
          <w:kern w:val="2"/>
          <w:szCs w:val="20"/>
          <w:lang w:eastAsia="de-DE"/>
        </w:rPr>
        <w:t>mit diesem</w:t>
      </w:r>
      <w:r w:rsidRPr="009277D7">
        <w:rPr>
          <w:rFonts w:ascii="Aptos" w:eastAsia="Times New Roman" w:hAnsi="Aptos" w:cstheme="minorHAnsi"/>
          <w:kern w:val="2"/>
          <w:szCs w:val="20"/>
          <w:lang w:eastAsia="de-DE"/>
        </w:rPr>
        <w:t xml:space="preserve"> Akteur ist.</w:t>
      </w:r>
    </w:p>
    <w:p w14:paraId="1AC5CC42" w14:textId="77777777" w:rsidR="00B03AB7" w:rsidRDefault="00B03AB7" w:rsidP="00A376F4">
      <w:pPr>
        <w:widowControl w:val="0"/>
        <w:overflowPunct w:val="0"/>
        <w:autoSpaceDE w:val="0"/>
        <w:autoSpaceDN w:val="0"/>
        <w:adjustRightInd w:val="0"/>
        <w:spacing w:after="0" w:line="240" w:lineRule="auto"/>
        <w:contextualSpacing/>
        <w:jc w:val="both"/>
        <w:textAlignment w:val="baseline"/>
        <w:rPr>
          <w:rFonts w:ascii="Aptos" w:eastAsia="Times New Roman" w:hAnsi="Aptos" w:cstheme="minorHAnsi"/>
          <w:kern w:val="2"/>
          <w:szCs w:val="20"/>
          <w:lang w:eastAsia="de-DE"/>
        </w:rPr>
      </w:pPr>
    </w:p>
    <w:p w14:paraId="12046882" w14:textId="77777777" w:rsidR="00B03AB7" w:rsidRPr="009277D7" w:rsidRDefault="00B03AB7" w:rsidP="00A376F4">
      <w:pPr>
        <w:widowControl w:val="0"/>
        <w:overflowPunct w:val="0"/>
        <w:autoSpaceDE w:val="0"/>
        <w:autoSpaceDN w:val="0"/>
        <w:adjustRightInd w:val="0"/>
        <w:spacing w:after="0" w:line="240" w:lineRule="auto"/>
        <w:contextualSpacing/>
        <w:jc w:val="both"/>
        <w:textAlignment w:val="baseline"/>
        <w:rPr>
          <w:rFonts w:ascii="Aptos" w:eastAsia="Times New Roman" w:hAnsi="Aptos" w:cstheme="minorHAnsi"/>
          <w:kern w:val="2"/>
          <w:szCs w:val="20"/>
          <w:lang w:eastAsia="de-DE"/>
        </w:rPr>
      </w:pPr>
    </w:p>
    <w:p w14:paraId="1E5794EC" w14:textId="77777777" w:rsidR="000C40F5" w:rsidRPr="009277D7" w:rsidRDefault="000C40F5" w:rsidP="00A376F4">
      <w:pPr>
        <w:jc w:val="both"/>
        <w:rPr>
          <w:rFonts w:ascii="Aptos" w:hAnsi="Aptos"/>
          <w:b/>
          <w:bCs/>
          <w:sz w:val="24"/>
          <w:szCs w:val="24"/>
        </w:rPr>
      </w:pPr>
      <w:r w:rsidRPr="009277D7">
        <w:rPr>
          <w:rFonts w:ascii="Aptos" w:hAnsi="Aptos"/>
          <w:b/>
          <w:bCs/>
          <w:sz w:val="24"/>
          <w:szCs w:val="24"/>
        </w:rPr>
        <w:t>Zusammenfassung</w:t>
      </w:r>
    </w:p>
    <w:p w14:paraId="20F8EF23" w14:textId="17D18941" w:rsidR="000C40F5" w:rsidRPr="009277D7" w:rsidRDefault="000C40F5" w:rsidP="00A376F4">
      <w:pPr>
        <w:spacing w:after="0"/>
        <w:jc w:val="both"/>
        <w:rPr>
          <w:rFonts w:ascii="Aptos" w:hAnsi="Aptos"/>
        </w:rPr>
      </w:pPr>
      <w:r w:rsidRPr="009277D7">
        <w:rPr>
          <w:rFonts w:ascii="Aptos" w:hAnsi="Aptos"/>
        </w:rPr>
        <w:t>Im Rahmen der zu beauftragenden Projektsteuerung gilt es somit eine Vielzahl von Belangen und Beteiligten im Sinne des Erfolges der Gesamtmaßnahme zu koordinieren. Insbesondere gilt es, die durch die Stadt Dortmund zu realisierenden Bauvorhaben (</w:t>
      </w:r>
      <w:proofErr w:type="spellStart"/>
      <w:r w:rsidR="00B03AB7">
        <w:rPr>
          <w:rFonts w:ascii="Aptos" w:hAnsi="Aptos"/>
        </w:rPr>
        <w:t>Okjekte</w:t>
      </w:r>
      <w:proofErr w:type="spellEnd"/>
      <w:r w:rsidRPr="009277D7">
        <w:rPr>
          <w:rFonts w:ascii="Aptos" w:hAnsi="Aptos"/>
        </w:rPr>
        <w:t xml:space="preserve"> I. bis XII) zu steuern. Angrenzende Bauvorhaben (Titel a) bis h)) sind zu berücksichtigen. </w:t>
      </w:r>
    </w:p>
    <w:p w14:paraId="11E73C22" w14:textId="77777777" w:rsidR="000C40F5" w:rsidRPr="00A376F4" w:rsidRDefault="000C40F5" w:rsidP="00A376F4">
      <w:pPr>
        <w:spacing w:after="0"/>
        <w:jc w:val="both"/>
        <w:rPr>
          <w:rFonts w:ascii="Aptos" w:hAnsi="Aptos" w:cstheme="minorHAnsi"/>
          <w:b/>
          <w:bCs/>
        </w:rPr>
      </w:pPr>
    </w:p>
    <w:p w14:paraId="69EF5591" w14:textId="77777777" w:rsidR="009277D7" w:rsidRPr="00A376F4" w:rsidRDefault="009277D7" w:rsidP="00A376F4">
      <w:pPr>
        <w:spacing w:after="0"/>
        <w:jc w:val="both"/>
        <w:rPr>
          <w:rFonts w:ascii="Aptos" w:hAnsi="Aptos" w:cstheme="minorHAnsi"/>
          <w:b/>
          <w:bCs/>
        </w:rPr>
      </w:pPr>
    </w:p>
    <w:p w14:paraId="6A56465E" w14:textId="30A7013D" w:rsidR="005D33E7" w:rsidRPr="009277D7" w:rsidRDefault="005D33E7" w:rsidP="00A376F4">
      <w:pPr>
        <w:jc w:val="both"/>
        <w:rPr>
          <w:rFonts w:ascii="Aptos" w:hAnsi="Aptos" w:cstheme="minorHAnsi"/>
          <w:b/>
          <w:bCs/>
          <w:sz w:val="24"/>
          <w:szCs w:val="24"/>
        </w:rPr>
      </w:pPr>
      <w:r w:rsidRPr="009277D7">
        <w:rPr>
          <w:rFonts w:ascii="Aptos" w:hAnsi="Aptos" w:cstheme="minorHAnsi"/>
          <w:b/>
          <w:bCs/>
          <w:sz w:val="24"/>
          <w:szCs w:val="24"/>
        </w:rPr>
        <w:t>Aktuelle</w:t>
      </w:r>
      <w:r w:rsidR="00085D89" w:rsidRPr="009277D7">
        <w:rPr>
          <w:rFonts w:ascii="Aptos" w:hAnsi="Aptos" w:cstheme="minorHAnsi"/>
          <w:b/>
          <w:bCs/>
          <w:sz w:val="24"/>
          <w:szCs w:val="24"/>
        </w:rPr>
        <w:t>r</w:t>
      </w:r>
      <w:r w:rsidRPr="009277D7">
        <w:rPr>
          <w:rFonts w:ascii="Aptos" w:hAnsi="Aptos" w:cstheme="minorHAnsi"/>
          <w:b/>
          <w:bCs/>
          <w:sz w:val="24"/>
          <w:szCs w:val="24"/>
        </w:rPr>
        <w:t xml:space="preserve"> </w:t>
      </w:r>
      <w:r w:rsidR="00085D89" w:rsidRPr="009277D7">
        <w:rPr>
          <w:rFonts w:ascii="Aptos" w:hAnsi="Aptos" w:cstheme="minorHAnsi"/>
          <w:b/>
          <w:bCs/>
          <w:sz w:val="24"/>
          <w:szCs w:val="24"/>
        </w:rPr>
        <w:t>Stand</w:t>
      </w:r>
    </w:p>
    <w:p w14:paraId="1B60469B" w14:textId="704E393C" w:rsidR="00C37EB7" w:rsidRPr="009277D7" w:rsidRDefault="00C37EB7" w:rsidP="00A376F4">
      <w:pPr>
        <w:spacing w:after="0"/>
        <w:jc w:val="both"/>
        <w:rPr>
          <w:rFonts w:ascii="Aptos" w:hAnsi="Aptos" w:cstheme="minorHAnsi"/>
        </w:rPr>
      </w:pPr>
      <w:r w:rsidRPr="009277D7">
        <w:rPr>
          <w:rFonts w:ascii="Aptos" w:hAnsi="Aptos" w:cstheme="minorHAnsi"/>
        </w:rPr>
        <w:t>Projekte befinden sich in unterschiedlichen Planungsstadien</w:t>
      </w:r>
      <w:r w:rsidR="007E4002" w:rsidRPr="009277D7">
        <w:rPr>
          <w:rFonts w:ascii="Aptos" w:hAnsi="Aptos" w:cstheme="minorHAnsi"/>
        </w:rPr>
        <w:t>. Detaillierte Aufschlüsselung der Planungsstände befindet sich in Anlage „1-1 Objektliste“.</w:t>
      </w:r>
    </w:p>
    <w:p w14:paraId="19ECFF99" w14:textId="77777777" w:rsidR="00C37EB7" w:rsidRDefault="00C37EB7" w:rsidP="009277D7">
      <w:pPr>
        <w:spacing w:after="0"/>
        <w:rPr>
          <w:rFonts w:ascii="Aptos" w:hAnsi="Aptos" w:cstheme="minorHAnsi"/>
        </w:rPr>
      </w:pPr>
    </w:p>
    <w:p w14:paraId="676EFFC8" w14:textId="77777777" w:rsidR="009277D7" w:rsidRPr="009277D7" w:rsidRDefault="009277D7" w:rsidP="009277D7">
      <w:pPr>
        <w:spacing w:after="0"/>
        <w:rPr>
          <w:rFonts w:ascii="Aptos" w:hAnsi="Aptos" w:cstheme="minorHAnsi"/>
        </w:rPr>
      </w:pPr>
    </w:p>
    <w:p w14:paraId="63989F0E" w14:textId="270D82FF" w:rsidR="005D33E7" w:rsidRPr="009277D7" w:rsidRDefault="005D33E7" w:rsidP="009277D7">
      <w:pPr>
        <w:rPr>
          <w:rFonts w:ascii="Aptos" w:hAnsi="Aptos"/>
          <w:b/>
          <w:bCs/>
          <w:sz w:val="24"/>
          <w:szCs w:val="24"/>
        </w:rPr>
      </w:pPr>
      <w:r w:rsidRPr="009277D7">
        <w:rPr>
          <w:rFonts w:ascii="Aptos" w:hAnsi="Aptos"/>
          <w:b/>
          <w:bCs/>
          <w:sz w:val="24"/>
          <w:szCs w:val="24"/>
        </w:rPr>
        <w:t>Schwerpunkt des Auftragsgegenstand</w:t>
      </w:r>
    </w:p>
    <w:p w14:paraId="1AE7C246" w14:textId="4E5E31D6" w:rsidR="00612E11" w:rsidRPr="009277D7" w:rsidRDefault="00A10018" w:rsidP="00A376F4">
      <w:pPr>
        <w:spacing w:after="0"/>
        <w:jc w:val="both"/>
        <w:rPr>
          <w:rFonts w:ascii="Aptos" w:hAnsi="Aptos" w:cstheme="minorHAnsi"/>
        </w:rPr>
      </w:pPr>
      <w:r w:rsidRPr="009277D7">
        <w:rPr>
          <w:rFonts w:ascii="Aptos" w:hAnsi="Aptos"/>
        </w:rPr>
        <w:t>Der Arbeitsschwerpunkt</w:t>
      </w:r>
      <w:r w:rsidR="00DD409F" w:rsidRPr="009277D7">
        <w:rPr>
          <w:rFonts w:ascii="Aptos" w:hAnsi="Aptos"/>
        </w:rPr>
        <w:t xml:space="preserve"> </w:t>
      </w:r>
      <w:r w:rsidRPr="009277D7">
        <w:rPr>
          <w:rFonts w:ascii="Aptos" w:hAnsi="Aptos"/>
        </w:rPr>
        <w:t xml:space="preserve">liegt </w:t>
      </w:r>
      <w:r w:rsidR="00DD409F" w:rsidRPr="009277D7">
        <w:rPr>
          <w:rFonts w:ascii="Aptos" w:hAnsi="Aptos"/>
        </w:rPr>
        <w:t>darauf</w:t>
      </w:r>
      <w:r w:rsidR="005D33E7" w:rsidRPr="009277D7">
        <w:rPr>
          <w:rFonts w:ascii="Aptos" w:hAnsi="Aptos"/>
        </w:rPr>
        <w:t xml:space="preserve">, alle Projektbelange zu koordinieren und </w:t>
      </w:r>
      <w:r w:rsidR="00BD4242" w:rsidRPr="009277D7">
        <w:rPr>
          <w:rFonts w:ascii="Aptos" w:hAnsi="Aptos"/>
        </w:rPr>
        <w:t xml:space="preserve">Lösungen für die planerische und spätere bauliche Umsetzung </w:t>
      </w:r>
      <w:r w:rsidRPr="009277D7">
        <w:rPr>
          <w:rFonts w:ascii="Aptos" w:hAnsi="Aptos"/>
        </w:rPr>
        <w:t xml:space="preserve">aller Projekte </w:t>
      </w:r>
      <w:r w:rsidR="00BD4242" w:rsidRPr="009277D7">
        <w:rPr>
          <w:rFonts w:ascii="Aptos" w:hAnsi="Aptos"/>
        </w:rPr>
        <w:t>zu erarbeiten. I</w:t>
      </w:r>
      <w:r w:rsidR="005D33E7" w:rsidRPr="009277D7">
        <w:rPr>
          <w:rFonts w:ascii="Aptos" w:hAnsi="Aptos"/>
        </w:rPr>
        <w:t xml:space="preserve">nsbesondere </w:t>
      </w:r>
      <w:r w:rsidR="00BD4242" w:rsidRPr="009277D7">
        <w:rPr>
          <w:rFonts w:ascii="Aptos" w:hAnsi="Aptos"/>
        </w:rPr>
        <w:t>die komplexen</w:t>
      </w:r>
      <w:r w:rsidR="005D33E7" w:rsidRPr="009277D7">
        <w:rPr>
          <w:rFonts w:ascii="Aptos" w:hAnsi="Aptos"/>
        </w:rPr>
        <w:t xml:space="preserve"> </w:t>
      </w:r>
      <w:r w:rsidR="00BD4242" w:rsidRPr="009277D7">
        <w:rPr>
          <w:rFonts w:ascii="Aptos" w:hAnsi="Aptos"/>
        </w:rPr>
        <w:t xml:space="preserve">technischen </w:t>
      </w:r>
      <w:r w:rsidR="00DD409F" w:rsidRPr="009277D7">
        <w:rPr>
          <w:rFonts w:ascii="Aptos" w:hAnsi="Aptos"/>
        </w:rPr>
        <w:t xml:space="preserve">sowie </w:t>
      </w:r>
      <w:r w:rsidR="005D33E7" w:rsidRPr="009277D7">
        <w:rPr>
          <w:rFonts w:ascii="Aptos" w:hAnsi="Aptos"/>
        </w:rPr>
        <w:t>organisatorische</w:t>
      </w:r>
      <w:r w:rsidR="00BD4242" w:rsidRPr="009277D7">
        <w:rPr>
          <w:rFonts w:ascii="Aptos" w:hAnsi="Aptos"/>
        </w:rPr>
        <w:t>n Herausforderungen</w:t>
      </w:r>
      <w:r w:rsidR="005D33E7" w:rsidRPr="009277D7">
        <w:rPr>
          <w:rFonts w:ascii="Aptos" w:hAnsi="Aptos"/>
        </w:rPr>
        <w:t>, die mit</w:t>
      </w:r>
      <w:r w:rsidR="00085D89" w:rsidRPr="009277D7">
        <w:rPr>
          <w:rFonts w:ascii="Aptos" w:hAnsi="Aptos"/>
        </w:rPr>
        <w:t xml:space="preserve"> der Vielzahl von unterschiedlichen Gewerken, </w:t>
      </w:r>
      <w:r w:rsidRPr="009277D7">
        <w:rPr>
          <w:rFonts w:ascii="Aptos" w:hAnsi="Aptos"/>
        </w:rPr>
        <w:t xml:space="preserve">Anforderungen, </w:t>
      </w:r>
      <w:r w:rsidR="00085D89" w:rsidRPr="009277D7">
        <w:rPr>
          <w:rFonts w:ascii="Aptos" w:hAnsi="Aptos"/>
        </w:rPr>
        <w:t>Projekten</w:t>
      </w:r>
      <w:r w:rsidRPr="009277D7">
        <w:rPr>
          <w:rFonts w:ascii="Aptos" w:hAnsi="Aptos"/>
        </w:rPr>
        <w:t xml:space="preserve"> Dritter</w:t>
      </w:r>
      <w:r w:rsidR="00085D89" w:rsidRPr="009277D7">
        <w:rPr>
          <w:rFonts w:ascii="Aptos" w:hAnsi="Aptos"/>
        </w:rPr>
        <w:t xml:space="preserve"> und Akteuren</w:t>
      </w:r>
      <w:r w:rsidR="005D33E7" w:rsidRPr="009277D7">
        <w:rPr>
          <w:rFonts w:ascii="Aptos" w:hAnsi="Aptos"/>
        </w:rPr>
        <w:t xml:space="preserve"> verbunden sind,</w:t>
      </w:r>
      <w:r w:rsidR="00BD4242" w:rsidRPr="009277D7">
        <w:rPr>
          <w:rFonts w:ascii="Aptos" w:hAnsi="Aptos"/>
        </w:rPr>
        <w:t xml:space="preserve"> müssen dabei im Fokus stehen.</w:t>
      </w:r>
      <w:r w:rsidR="002C63F2" w:rsidRPr="009277D7">
        <w:rPr>
          <w:rFonts w:ascii="Aptos" w:hAnsi="Aptos"/>
        </w:rPr>
        <w:t xml:space="preserve"> </w:t>
      </w:r>
      <w:r w:rsidR="00626DF2" w:rsidRPr="009277D7">
        <w:rPr>
          <w:rFonts w:ascii="Aptos" w:hAnsi="Aptos" w:cstheme="minorHAnsi"/>
        </w:rPr>
        <w:t xml:space="preserve">Aus diesem Grunde wird im Rahmen dieser </w:t>
      </w:r>
      <w:r w:rsidR="0017353C" w:rsidRPr="009277D7">
        <w:rPr>
          <w:rFonts w:ascii="Aptos" w:hAnsi="Aptos" w:cstheme="minorHAnsi"/>
        </w:rPr>
        <w:t>Ausschreibung</w:t>
      </w:r>
      <w:r w:rsidR="00626DF2" w:rsidRPr="009277D7">
        <w:rPr>
          <w:rFonts w:ascii="Aptos" w:hAnsi="Aptos" w:cstheme="minorHAnsi"/>
        </w:rPr>
        <w:t xml:space="preserve"> als besondere Leistung das Multiproj</w:t>
      </w:r>
      <w:r w:rsidR="0017353C" w:rsidRPr="009277D7">
        <w:rPr>
          <w:rFonts w:ascii="Aptos" w:hAnsi="Aptos" w:cstheme="minorHAnsi"/>
        </w:rPr>
        <w:t>e</w:t>
      </w:r>
      <w:r w:rsidR="00626DF2" w:rsidRPr="009277D7">
        <w:rPr>
          <w:rFonts w:ascii="Aptos" w:hAnsi="Aptos" w:cstheme="minorHAnsi"/>
        </w:rPr>
        <w:t xml:space="preserve">ktmanagement beauftragt. </w:t>
      </w:r>
      <w:r w:rsidR="0017353C" w:rsidRPr="009277D7">
        <w:rPr>
          <w:rFonts w:ascii="Aptos" w:hAnsi="Aptos" w:cstheme="minorHAnsi"/>
        </w:rPr>
        <w:t xml:space="preserve">Darüber hinaus </w:t>
      </w:r>
      <w:r w:rsidR="00552D96" w:rsidRPr="009277D7">
        <w:rPr>
          <w:rFonts w:ascii="Aptos" w:hAnsi="Aptos" w:cstheme="minorHAnsi"/>
        </w:rPr>
        <w:t>kann</w:t>
      </w:r>
      <w:r w:rsidR="0017353C" w:rsidRPr="009277D7">
        <w:rPr>
          <w:rFonts w:ascii="Aptos" w:hAnsi="Aptos" w:cstheme="minorHAnsi"/>
        </w:rPr>
        <w:t xml:space="preserve"> es </w:t>
      </w:r>
      <w:r w:rsidR="00552D96" w:rsidRPr="009277D7">
        <w:rPr>
          <w:rFonts w:ascii="Aptos" w:hAnsi="Aptos" w:cstheme="minorHAnsi"/>
        </w:rPr>
        <w:t xml:space="preserve">ggf. </w:t>
      </w:r>
      <w:r w:rsidR="00552D96" w:rsidRPr="009277D7">
        <w:rPr>
          <w:rFonts w:ascii="Aptos" w:hAnsi="Aptos" w:cstheme="minorHAnsi"/>
        </w:rPr>
        <w:lastRenderedPageBreak/>
        <w:t>erforderlich werden</w:t>
      </w:r>
      <w:r w:rsidR="000220D0" w:rsidRPr="009277D7">
        <w:rPr>
          <w:rFonts w:ascii="Aptos" w:hAnsi="Aptos" w:cstheme="minorHAnsi"/>
        </w:rPr>
        <w:t xml:space="preserve"> </w:t>
      </w:r>
      <w:r w:rsidR="00626DF2" w:rsidRPr="009277D7">
        <w:rPr>
          <w:rFonts w:ascii="Aptos" w:hAnsi="Aptos" w:cstheme="minorHAnsi"/>
        </w:rPr>
        <w:t xml:space="preserve">ergänzende </w:t>
      </w:r>
      <w:r w:rsidR="00622310" w:rsidRPr="009277D7">
        <w:rPr>
          <w:rFonts w:ascii="Aptos" w:hAnsi="Aptos" w:cstheme="minorHAnsi"/>
        </w:rPr>
        <w:t xml:space="preserve">projektfremde </w:t>
      </w:r>
      <w:r w:rsidR="000220D0" w:rsidRPr="009277D7">
        <w:rPr>
          <w:rFonts w:ascii="Aptos" w:hAnsi="Aptos" w:cstheme="minorHAnsi"/>
        </w:rPr>
        <w:t>B</w:t>
      </w:r>
      <w:r w:rsidR="00622310" w:rsidRPr="009277D7">
        <w:rPr>
          <w:rFonts w:ascii="Aptos" w:hAnsi="Aptos" w:cstheme="minorHAnsi"/>
        </w:rPr>
        <w:t xml:space="preserve">elange in die Aufgabenstellung </w:t>
      </w:r>
      <w:r w:rsidR="00626DF2" w:rsidRPr="009277D7">
        <w:rPr>
          <w:rFonts w:ascii="Aptos" w:hAnsi="Aptos" w:cstheme="minorHAnsi"/>
        </w:rPr>
        <w:t>des Multiproj</w:t>
      </w:r>
      <w:r w:rsidR="0017353C" w:rsidRPr="009277D7">
        <w:rPr>
          <w:rFonts w:ascii="Aptos" w:hAnsi="Aptos" w:cstheme="minorHAnsi"/>
        </w:rPr>
        <w:t>e</w:t>
      </w:r>
      <w:r w:rsidR="00626DF2" w:rsidRPr="009277D7">
        <w:rPr>
          <w:rFonts w:ascii="Aptos" w:hAnsi="Aptos" w:cstheme="minorHAnsi"/>
        </w:rPr>
        <w:t>k</w:t>
      </w:r>
      <w:r w:rsidR="0017353C" w:rsidRPr="009277D7">
        <w:rPr>
          <w:rFonts w:ascii="Aptos" w:hAnsi="Aptos" w:cstheme="minorHAnsi"/>
        </w:rPr>
        <w:t>t</w:t>
      </w:r>
      <w:r w:rsidR="00626DF2" w:rsidRPr="009277D7">
        <w:rPr>
          <w:rFonts w:ascii="Aptos" w:hAnsi="Aptos" w:cstheme="minorHAnsi"/>
        </w:rPr>
        <w:t xml:space="preserve">managements </w:t>
      </w:r>
      <w:r w:rsidR="000220D0" w:rsidRPr="009277D7">
        <w:rPr>
          <w:rFonts w:ascii="Aptos" w:hAnsi="Aptos" w:cstheme="minorHAnsi"/>
        </w:rPr>
        <w:t>einzubinden.</w:t>
      </w:r>
    </w:p>
    <w:p w14:paraId="0FF9CEF7" w14:textId="77777777" w:rsidR="00A10018" w:rsidRDefault="00A10018" w:rsidP="00A376F4">
      <w:pPr>
        <w:spacing w:after="0"/>
        <w:jc w:val="both"/>
        <w:rPr>
          <w:rFonts w:ascii="Aptos" w:hAnsi="Aptos"/>
        </w:rPr>
      </w:pPr>
    </w:p>
    <w:p w14:paraId="3EE73370" w14:textId="77777777" w:rsidR="009277D7" w:rsidRPr="009277D7" w:rsidRDefault="009277D7" w:rsidP="00A376F4">
      <w:pPr>
        <w:spacing w:after="0"/>
        <w:jc w:val="both"/>
        <w:rPr>
          <w:rFonts w:ascii="Aptos" w:hAnsi="Aptos"/>
        </w:rPr>
      </w:pPr>
    </w:p>
    <w:p w14:paraId="6F2EB2C1" w14:textId="67C14E13" w:rsidR="005D33E7" w:rsidRPr="009277D7" w:rsidRDefault="005D33E7" w:rsidP="00A376F4">
      <w:pPr>
        <w:jc w:val="both"/>
        <w:rPr>
          <w:rFonts w:ascii="Aptos" w:hAnsi="Aptos" w:cstheme="minorHAnsi"/>
          <w:b/>
          <w:bCs/>
          <w:sz w:val="24"/>
          <w:szCs w:val="24"/>
        </w:rPr>
      </w:pPr>
      <w:r w:rsidRPr="009277D7">
        <w:rPr>
          <w:rFonts w:ascii="Aptos" w:hAnsi="Aptos" w:cstheme="minorHAnsi"/>
          <w:b/>
          <w:bCs/>
          <w:sz w:val="24"/>
          <w:szCs w:val="24"/>
        </w:rPr>
        <w:t>Daten zum Auftrag</w:t>
      </w:r>
    </w:p>
    <w:p w14:paraId="6C248EBA" w14:textId="1F885168" w:rsidR="005D33E7" w:rsidRPr="009277D7" w:rsidRDefault="00A10018" w:rsidP="00A376F4">
      <w:pPr>
        <w:spacing w:after="0"/>
        <w:jc w:val="both"/>
        <w:rPr>
          <w:rFonts w:ascii="Aptos" w:hAnsi="Aptos"/>
        </w:rPr>
      </w:pPr>
      <w:r w:rsidRPr="009277D7">
        <w:rPr>
          <w:rFonts w:ascii="Aptos" w:hAnsi="Aptos"/>
        </w:rPr>
        <w:t xml:space="preserve">Von dem Gesamtareal sind ca. 1,5km² von der Umplanung bzw. Umgestaltung betroffen. </w:t>
      </w:r>
      <w:r w:rsidRPr="009277D7">
        <w:rPr>
          <w:rFonts w:ascii="Aptos" w:eastAsia="Times New Roman" w:hAnsi="Aptos" w:cstheme="minorHAnsi"/>
          <w:lang w:eastAsia="de-DE"/>
        </w:rPr>
        <w:t xml:space="preserve">Die geschätzten </w:t>
      </w:r>
      <w:r w:rsidR="00552D96" w:rsidRPr="009277D7">
        <w:rPr>
          <w:rFonts w:ascii="Aptos" w:eastAsia="Times New Roman" w:hAnsi="Aptos" w:cstheme="minorHAnsi"/>
          <w:lang w:eastAsia="de-DE"/>
        </w:rPr>
        <w:t xml:space="preserve">aller bekannten </w:t>
      </w:r>
      <w:r w:rsidRPr="009277D7">
        <w:rPr>
          <w:rFonts w:ascii="Aptos" w:eastAsia="Times New Roman" w:hAnsi="Aptos" w:cstheme="minorHAnsi"/>
          <w:lang w:eastAsia="de-DE"/>
        </w:rPr>
        <w:t>Projek</w:t>
      </w:r>
      <w:r w:rsidR="00A376F4">
        <w:rPr>
          <w:rFonts w:ascii="Aptos" w:eastAsia="Times New Roman" w:hAnsi="Aptos" w:cstheme="minorHAnsi"/>
          <w:lang w:eastAsia="de-DE"/>
        </w:rPr>
        <w:t>tk</w:t>
      </w:r>
      <w:r w:rsidRPr="009277D7">
        <w:rPr>
          <w:rFonts w:ascii="Aptos" w:eastAsia="Times New Roman" w:hAnsi="Aptos" w:cstheme="minorHAnsi"/>
          <w:lang w:eastAsia="de-DE"/>
        </w:rPr>
        <w:t>osten</w:t>
      </w:r>
      <w:r w:rsidR="00552D96" w:rsidRPr="009277D7">
        <w:rPr>
          <w:rFonts w:ascii="Aptos" w:eastAsia="Times New Roman" w:hAnsi="Aptos" w:cstheme="minorHAnsi"/>
          <w:lang w:eastAsia="de-DE"/>
        </w:rPr>
        <w:t xml:space="preserve"> (Planungs- und Bauleistungen)</w:t>
      </w:r>
      <w:r w:rsidRPr="009277D7">
        <w:rPr>
          <w:rFonts w:ascii="Aptos" w:eastAsia="Times New Roman" w:hAnsi="Aptos" w:cstheme="minorHAnsi"/>
          <w:lang w:eastAsia="de-DE"/>
        </w:rPr>
        <w:t xml:space="preserve"> belaufen sich auf </w:t>
      </w:r>
      <w:r w:rsidR="00A376F4">
        <w:rPr>
          <w:rFonts w:ascii="Aptos" w:eastAsia="Times New Roman" w:hAnsi="Aptos" w:cstheme="minorHAnsi"/>
          <w:lang w:eastAsia="de-DE"/>
        </w:rPr>
        <w:t>140 Mio. netto</w:t>
      </w:r>
      <w:r w:rsidRPr="009277D7">
        <w:rPr>
          <w:rFonts w:ascii="Aptos" w:eastAsia="Times New Roman" w:hAnsi="Aptos" w:cstheme="minorHAnsi"/>
          <w:lang w:eastAsia="de-DE"/>
        </w:rPr>
        <w:t xml:space="preserve"> (Kostengruppe 200-700).</w:t>
      </w:r>
    </w:p>
    <w:p w14:paraId="58340831" w14:textId="77777777" w:rsidR="005D33E7" w:rsidRPr="00A16A12" w:rsidRDefault="005D33E7" w:rsidP="005D33E7">
      <w:pPr>
        <w:rPr>
          <w:rFonts w:ascii="Aptos" w:hAnsi="Aptos" w:cstheme="minorHAnsi"/>
        </w:rPr>
      </w:pPr>
    </w:p>
    <w:sectPr w:rsidR="005D33E7" w:rsidRPr="00A16A12">
      <w:footerReference w:type="default" r:id="rId16"/>
      <w:pgSz w:w="11906" w:h="16838"/>
      <w:pgMar w:top="1417" w:right="1417" w:bottom="1134"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Marius Müller" w:date="2025-10-30T13:23:00Z" w:initials="MM">
    <w:p w14:paraId="28DCCB4D" w14:textId="77777777" w:rsidR="00CB58CA" w:rsidRDefault="00CB58CA" w:rsidP="00CB58CA">
      <w:pPr>
        <w:pStyle w:val="Kommentartext"/>
      </w:pPr>
      <w:r>
        <w:rPr>
          <w:rStyle w:val="Kommentarzeichen"/>
        </w:rPr>
        <w:annotationRef/>
      </w:r>
      <w:r>
        <w:t>Ist aus dem Stadtbahnteil kopiert, weiß nicht ob es Sinn ergibt es hier auch schon zu erwähnen</w:t>
      </w:r>
    </w:p>
  </w:comment>
  <w:comment w:id="1" w:author="Rika Landa" w:date="2025-08-19T10:09:00Z" w:initials="RL">
    <w:p w14:paraId="60B34CFC" w14:textId="399979CE" w:rsidR="00E97139" w:rsidRDefault="009C4D44" w:rsidP="00E97139">
      <w:pPr>
        <w:pStyle w:val="Kommentartext"/>
      </w:pPr>
      <w:r>
        <w:rPr>
          <w:rStyle w:val="Kommentarzeichen"/>
        </w:rPr>
        <w:annotationRef/>
      </w:r>
      <w:r w:rsidR="00E97139">
        <w:t>"</w:t>
      </w:r>
      <w:hyperlink r:id="rId1" w:history="1">
        <w:r w:rsidR="00E97139" w:rsidRPr="0069626E">
          <w:rPr>
            <w:rStyle w:val="Hyperlink"/>
          </w:rPr>
          <w:t>N:\Königswall\Daten66-3\663-2\WeHü Koord 66\B-Plan\B-Plan InN 219 -11-2019\Anlagen zum InN219\Anlage 3b Umweltbericht _FNP_Änderung 15a.pdf</w:t>
        </w:r>
      </w:hyperlink>
      <w:r w:rsidR="00E97139">
        <w:t>"</w:t>
      </w:r>
    </w:p>
    <w:p w14:paraId="599D4F7D" w14:textId="77777777" w:rsidR="00E97139" w:rsidRDefault="00E97139" w:rsidP="00E97139">
      <w:pPr>
        <w:pStyle w:val="Kommentartext"/>
      </w:pPr>
    </w:p>
    <w:p w14:paraId="674901C5" w14:textId="77777777" w:rsidR="00E97139" w:rsidRDefault="00E97139" w:rsidP="00E97139">
      <w:pPr>
        <w:pStyle w:val="Kommentartext"/>
      </w:pPr>
      <w:r>
        <w:t>Hier: Anlage 3b Umweltbericht_FPN Änderung 15a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8DCCB4D" w15:done="1"/>
  <w15:commentEx w15:paraId="674901C5"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CFDA429" w16cex:dateUtc="2025-10-30T12:23:00Z"/>
  <w16cex:commentExtensible w16cex:durableId="05C56577" w16cex:dateUtc="2025-08-19T08:0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8DCCB4D" w16cid:durableId="2CFDA429"/>
  <w16cid:commentId w16cid:paraId="674901C5" w16cid:durableId="05C5657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1F3577" w14:textId="77777777" w:rsidR="00B87876" w:rsidRDefault="00B87876" w:rsidP="00B87876">
      <w:pPr>
        <w:spacing w:after="0" w:line="240" w:lineRule="auto"/>
      </w:pPr>
      <w:r>
        <w:separator/>
      </w:r>
    </w:p>
  </w:endnote>
  <w:endnote w:type="continuationSeparator" w:id="0">
    <w:p w14:paraId="73BE02EA" w14:textId="77777777" w:rsidR="00B87876" w:rsidRDefault="00B87876" w:rsidP="00B878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Poppins Light">
    <w:panose1 w:val="00000400000000000000"/>
    <w:charset w:val="00"/>
    <w:family w:val="auto"/>
    <w:pitch w:val="variable"/>
    <w:sig w:usb0="00008007" w:usb1="00000000" w:usb2="00000000" w:usb3="00000000" w:csb0="00000093" w:csb1="00000000"/>
  </w:font>
  <w:font w:name="Aptos">
    <w:panose1 w:val="020B0004020202020204"/>
    <w:charset w:val="00"/>
    <w:family w:val="swiss"/>
    <w:pitch w:val="variable"/>
    <w:sig w:usb0="20000287" w:usb1="00000003" w:usb2="00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12439" w14:textId="6F4DD328" w:rsidR="00B87876" w:rsidRPr="00B87876" w:rsidRDefault="00B87876">
    <w:pPr>
      <w:pStyle w:val="Fuzeile"/>
      <w:rPr>
        <w:rFonts w:ascii="Aptos" w:hAnsi="Aptos"/>
      </w:rPr>
    </w:pPr>
    <w:r w:rsidRPr="00B87876">
      <w:rPr>
        <w:rFonts w:ascii="Aptos" w:hAnsi="Aptos"/>
        <w:sz w:val="20"/>
      </w:rPr>
      <w:tab/>
    </w:r>
    <w:sdt>
      <w:sdtPr>
        <w:rPr>
          <w:rFonts w:ascii="Aptos" w:hAnsi="Aptos"/>
          <w:sz w:val="20"/>
        </w:rPr>
        <w:id w:val="-1763285441"/>
        <w:docPartObj>
          <w:docPartGallery w:val="Page Numbers (Bottom of Page)"/>
          <w:docPartUnique/>
        </w:docPartObj>
      </w:sdtPr>
      <w:sdtContent>
        <w:sdt>
          <w:sdtPr>
            <w:rPr>
              <w:rFonts w:ascii="Aptos" w:hAnsi="Aptos"/>
              <w:sz w:val="20"/>
            </w:rPr>
            <w:id w:val="1728636285"/>
            <w:docPartObj>
              <w:docPartGallery w:val="Page Numbers (Top of Page)"/>
              <w:docPartUnique/>
            </w:docPartObj>
          </w:sdtPr>
          <w:sdtContent>
            <w:r w:rsidRPr="00B87876">
              <w:rPr>
                <w:rFonts w:ascii="Aptos" w:hAnsi="Aptos"/>
                <w:sz w:val="20"/>
              </w:rPr>
              <w:t xml:space="preserve">Seite </w:t>
            </w:r>
            <w:r w:rsidRPr="00B87876">
              <w:rPr>
                <w:rFonts w:ascii="Aptos" w:hAnsi="Aptos"/>
                <w:b/>
                <w:bCs/>
                <w:sz w:val="20"/>
              </w:rPr>
              <w:fldChar w:fldCharType="begin"/>
            </w:r>
            <w:r w:rsidRPr="00B87876">
              <w:rPr>
                <w:rFonts w:ascii="Aptos" w:hAnsi="Aptos"/>
                <w:b/>
                <w:bCs/>
                <w:sz w:val="20"/>
              </w:rPr>
              <w:instrText>PAGE</w:instrText>
            </w:r>
            <w:r w:rsidRPr="00B87876">
              <w:rPr>
                <w:rFonts w:ascii="Aptos" w:hAnsi="Aptos"/>
                <w:b/>
                <w:bCs/>
                <w:sz w:val="20"/>
              </w:rPr>
              <w:fldChar w:fldCharType="separate"/>
            </w:r>
            <w:r w:rsidRPr="00B87876">
              <w:rPr>
                <w:rFonts w:ascii="Aptos" w:hAnsi="Aptos"/>
                <w:b/>
                <w:bCs/>
                <w:sz w:val="20"/>
              </w:rPr>
              <w:t>3</w:t>
            </w:r>
            <w:r w:rsidRPr="00B87876">
              <w:rPr>
                <w:rFonts w:ascii="Aptos" w:hAnsi="Aptos"/>
                <w:b/>
                <w:bCs/>
                <w:sz w:val="20"/>
              </w:rPr>
              <w:fldChar w:fldCharType="end"/>
            </w:r>
            <w:r w:rsidRPr="00B87876">
              <w:rPr>
                <w:rFonts w:ascii="Aptos" w:hAnsi="Aptos"/>
                <w:sz w:val="20"/>
              </w:rPr>
              <w:t xml:space="preserve"> von </w:t>
            </w:r>
            <w:r w:rsidRPr="00B87876">
              <w:rPr>
                <w:rFonts w:ascii="Aptos" w:hAnsi="Aptos"/>
                <w:b/>
                <w:bCs/>
                <w:sz w:val="20"/>
              </w:rPr>
              <w:fldChar w:fldCharType="begin"/>
            </w:r>
            <w:r w:rsidRPr="00B87876">
              <w:rPr>
                <w:rFonts w:ascii="Aptos" w:hAnsi="Aptos"/>
                <w:b/>
                <w:bCs/>
                <w:sz w:val="20"/>
              </w:rPr>
              <w:instrText>NUMPAGES</w:instrText>
            </w:r>
            <w:r w:rsidRPr="00B87876">
              <w:rPr>
                <w:rFonts w:ascii="Aptos" w:hAnsi="Aptos"/>
                <w:b/>
                <w:bCs/>
                <w:sz w:val="20"/>
              </w:rPr>
              <w:fldChar w:fldCharType="separate"/>
            </w:r>
            <w:r w:rsidRPr="00B87876">
              <w:rPr>
                <w:rFonts w:ascii="Aptos" w:hAnsi="Aptos"/>
                <w:b/>
                <w:bCs/>
                <w:sz w:val="20"/>
              </w:rPr>
              <w:t>38</w:t>
            </w:r>
            <w:r w:rsidRPr="00B87876">
              <w:rPr>
                <w:rFonts w:ascii="Aptos" w:hAnsi="Aptos"/>
                <w:b/>
                <w:bCs/>
                <w:sz w:val="20"/>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80798C" w14:textId="77777777" w:rsidR="00B87876" w:rsidRDefault="00B87876" w:rsidP="00B87876">
      <w:pPr>
        <w:spacing w:after="0" w:line="240" w:lineRule="auto"/>
      </w:pPr>
      <w:r>
        <w:separator/>
      </w:r>
    </w:p>
  </w:footnote>
  <w:footnote w:type="continuationSeparator" w:id="0">
    <w:p w14:paraId="6A7611F3" w14:textId="77777777" w:rsidR="00B87876" w:rsidRDefault="00B87876" w:rsidP="00B8787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1A32B1"/>
    <w:multiLevelType w:val="hybridMultilevel"/>
    <w:tmpl w:val="96AA6B14"/>
    <w:lvl w:ilvl="0" w:tplc="FFFFFFFF">
      <w:numFmt w:val="bullet"/>
      <w:lvlText w:val="-"/>
      <w:lvlJc w:val="left"/>
      <w:pPr>
        <w:ind w:left="720" w:hanging="360"/>
      </w:pPr>
      <w:rPr>
        <w:rFonts w:ascii="Arial" w:eastAsia="Times New Roman" w:hAnsi="Arial" w:cs="Times New Roman" w:hint="default"/>
      </w:rPr>
    </w:lvl>
    <w:lvl w:ilvl="1" w:tplc="32F673FA">
      <w:numFmt w:val="bullet"/>
      <w:lvlText w:val="-"/>
      <w:lvlJc w:val="left"/>
      <w:pPr>
        <w:ind w:left="1440" w:hanging="360"/>
      </w:pPr>
      <w:rPr>
        <w:rFonts w:ascii="Arial" w:eastAsia="Times New Roman" w:hAnsi="Arial" w:cs="Times New Roman" w:hint="default"/>
      </w:rPr>
    </w:lvl>
    <w:lvl w:ilvl="2" w:tplc="FFFFFFFF">
      <w:start w:val="1"/>
      <w:numFmt w:val="bullet"/>
      <w:lvlText w:val=""/>
      <w:lvlJc w:val="left"/>
      <w:pPr>
        <w:ind w:left="2160" w:hanging="360"/>
      </w:pPr>
      <w:rPr>
        <w:rFonts w:ascii="Wingdings" w:hAnsi="Wingdings" w:hint="default"/>
      </w:rPr>
    </w:lvl>
    <w:lvl w:ilvl="3" w:tplc="FFFFFFFF">
      <w:numFmt w:val="bullet"/>
      <w:lvlText w:val=""/>
      <w:lvlJc w:val="left"/>
      <w:pPr>
        <w:ind w:left="3230" w:hanging="710"/>
      </w:pPr>
      <w:rPr>
        <w:rFonts w:ascii="Symbol" w:eastAsia="Times New Roman" w:hAnsi="Symbol" w:hint="default"/>
      </w:rPr>
    </w:lvl>
    <w:lvl w:ilvl="4" w:tplc="FFFFFFFF">
      <w:start w:val="1"/>
      <w:numFmt w:val="bullet"/>
      <w:lvlText w:val="o"/>
      <w:lvlJc w:val="left"/>
      <w:pPr>
        <w:ind w:left="3600" w:hanging="360"/>
      </w:pPr>
      <w:rPr>
        <w:rFonts w:ascii="Courier New" w:hAnsi="Courier New" w:cs="Times New Roman"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Times New Roman" w:hint="default"/>
      </w:rPr>
    </w:lvl>
    <w:lvl w:ilvl="8" w:tplc="FFFFFFFF">
      <w:start w:val="1"/>
      <w:numFmt w:val="bullet"/>
      <w:lvlText w:val=""/>
      <w:lvlJc w:val="left"/>
      <w:pPr>
        <w:ind w:left="6480" w:hanging="360"/>
      </w:pPr>
      <w:rPr>
        <w:rFonts w:ascii="Wingdings" w:hAnsi="Wingdings" w:hint="default"/>
      </w:rPr>
    </w:lvl>
  </w:abstractNum>
  <w:abstractNum w:abstractNumId="1" w15:restartNumberingAfterBreak="0">
    <w:nsid w:val="11580E55"/>
    <w:multiLevelType w:val="hybridMultilevel"/>
    <w:tmpl w:val="B01A72A0"/>
    <w:lvl w:ilvl="0" w:tplc="32F673FA">
      <w:numFmt w:val="bullet"/>
      <w:lvlText w:val="-"/>
      <w:lvlJc w:val="left"/>
      <w:pPr>
        <w:ind w:left="720" w:hanging="360"/>
      </w:pPr>
      <w:rPr>
        <w:rFonts w:ascii="Arial" w:eastAsia="Times New Roman" w:hAnsi="Arial" w:cs="Times New Roman" w:hint="default"/>
      </w:rPr>
    </w:lvl>
    <w:lvl w:ilvl="1" w:tplc="04070003">
      <w:start w:val="1"/>
      <w:numFmt w:val="bullet"/>
      <w:lvlText w:val="o"/>
      <w:lvlJc w:val="left"/>
      <w:pPr>
        <w:ind w:left="1440" w:hanging="360"/>
      </w:pPr>
      <w:rPr>
        <w:rFonts w:ascii="Courier New" w:hAnsi="Courier New" w:cs="Times New Roman" w:hint="default"/>
      </w:rPr>
    </w:lvl>
    <w:lvl w:ilvl="2" w:tplc="04070005">
      <w:start w:val="1"/>
      <w:numFmt w:val="bullet"/>
      <w:lvlText w:val=""/>
      <w:lvlJc w:val="left"/>
      <w:pPr>
        <w:ind w:left="2160" w:hanging="360"/>
      </w:pPr>
      <w:rPr>
        <w:rFonts w:ascii="Wingdings" w:hAnsi="Wingdings" w:hint="default"/>
      </w:rPr>
    </w:lvl>
    <w:lvl w:ilvl="3" w:tplc="63C29F76">
      <w:numFmt w:val="bullet"/>
      <w:lvlText w:val=""/>
      <w:lvlJc w:val="left"/>
      <w:pPr>
        <w:ind w:left="3230" w:hanging="710"/>
      </w:pPr>
      <w:rPr>
        <w:rFonts w:ascii="Symbol" w:eastAsia="Times New Roman" w:hAnsi="Symbol" w:hint="default"/>
      </w:rPr>
    </w:lvl>
    <w:lvl w:ilvl="4" w:tplc="04070003">
      <w:start w:val="1"/>
      <w:numFmt w:val="bullet"/>
      <w:lvlText w:val="o"/>
      <w:lvlJc w:val="left"/>
      <w:pPr>
        <w:ind w:left="3600" w:hanging="360"/>
      </w:pPr>
      <w:rPr>
        <w:rFonts w:ascii="Courier New" w:hAnsi="Courier New" w:cs="Times New Roman"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Times New Roman"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29277114"/>
    <w:multiLevelType w:val="hybridMultilevel"/>
    <w:tmpl w:val="995627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A7516AB"/>
    <w:multiLevelType w:val="hybridMultilevel"/>
    <w:tmpl w:val="77AA3E18"/>
    <w:lvl w:ilvl="0" w:tplc="84089A20">
      <w:numFmt w:val="bullet"/>
      <w:lvlText w:val="-"/>
      <w:lvlJc w:val="left"/>
      <w:pPr>
        <w:ind w:left="720" w:hanging="360"/>
      </w:pPr>
      <w:rPr>
        <w:rFonts w:ascii="Arial" w:eastAsia="Times New Roman" w:hAnsi="Arial" w:cs="Times New Roman" w:hint="default"/>
        <w:color w:val="000000"/>
      </w:rPr>
    </w:lvl>
    <w:lvl w:ilvl="1" w:tplc="04070003">
      <w:start w:val="1"/>
      <w:numFmt w:val="bullet"/>
      <w:lvlText w:val="o"/>
      <w:lvlJc w:val="left"/>
      <w:pPr>
        <w:ind w:left="1440" w:hanging="360"/>
      </w:pPr>
      <w:rPr>
        <w:rFonts w:ascii="Courier New" w:hAnsi="Courier New" w:cs="Times New Roman"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Times New Roman"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Times New Roman" w:hint="default"/>
      </w:rPr>
    </w:lvl>
    <w:lvl w:ilvl="8" w:tplc="04070005">
      <w:start w:val="1"/>
      <w:numFmt w:val="bullet"/>
      <w:lvlText w:val=""/>
      <w:lvlJc w:val="left"/>
      <w:pPr>
        <w:ind w:left="6480" w:hanging="360"/>
      </w:pPr>
      <w:rPr>
        <w:rFonts w:ascii="Wingdings" w:hAnsi="Wingdings" w:hint="default"/>
      </w:rPr>
    </w:lvl>
  </w:abstractNum>
  <w:num w:numId="1" w16cid:durableId="457382883">
    <w:abstractNumId w:val="1"/>
  </w:num>
  <w:num w:numId="2" w16cid:durableId="743845335">
    <w:abstractNumId w:val="3"/>
  </w:num>
  <w:num w:numId="3" w16cid:durableId="909340273">
    <w:abstractNumId w:val="0"/>
  </w:num>
  <w:num w:numId="4" w16cid:durableId="58334146">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ius Müller">
    <w15:presenceInfo w15:providerId="None" w15:userId="Marius Müller"/>
  </w15:person>
  <w15:person w15:author="Rika Landa">
    <w15:presenceInfo w15:providerId="None" w15:userId="Rika Lan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33E7"/>
    <w:rsid w:val="000220D0"/>
    <w:rsid w:val="000666FD"/>
    <w:rsid w:val="00085D89"/>
    <w:rsid w:val="0009587C"/>
    <w:rsid w:val="000A1000"/>
    <w:rsid w:val="000A245B"/>
    <w:rsid w:val="000C40F5"/>
    <w:rsid w:val="00101748"/>
    <w:rsid w:val="001571A8"/>
    <w:rsid w:val="0017353C"/>
    <w:rsid w:val="00184037"/>
    <w:rsid w:val="001854E4"/>
    <w:rsid w:val="001934D2"/>
    <w:rsid w:val="001A29F4"/>
    <w:rsid w:val="001D260A"/>
    <w:rsid w:val="001D633D"/>
    <w:rsid w:val="00201F76"/>
    <w:rsid w:val="002167A0"/>
    <w:rsid w:val="00250400"/>
    <w:rsid w:val="0028083E"/>
    <w:rsid w:val="0029562C"/>
    <w:rsid w:val="002B50C4"/>
    <w:rsid w:val="002C63F2"/>
    <w:rsid w:val="00306FCB"/>
    <w:rsid w:val="003446A6"/>
    <w:rsid w:val="00354DC5"/>
    <w:rsid w:val="0038253A"/>
    <w:rsid w:val="003A0ABE"/>
    <w:rsid w:val="003A10C1"/>
    <w:rsid w:val="003D1C81"/>
    <w:rsid w:val="003D6E30"/>
    <w:rsid w:val="0041583C"/>
    <w:rsid w:val="0042207B"/>
    <w:rsid w:val="00434B00"/>
    <w:rsid w:val="00451113"/>
    <w:rsid w:val="004664EB"/>
    <w:rsid w:val="0047412A"/>
    <w:rsid w:val="0048409F"/>
    <w:rsid w:val="004857E3"/>
    <w:rsid w:val="004954C3"/>
    <w:rsid w:val="004B2828"/>
    <w:rsid w:val="00552D96"/>
    <w:rsid w:val="00564D12"/>
    <w:rsid w:val="00567E78"/>
    <w:rsid w:val="00583B69"/>
    <w:rsid w:val="00597BDA"/>
    <w:rsid w:val="005D33E7"/>
    <w:rsid w:val="005F1C96"/>
    <w:rsid w:val="00612E11"/>
    <w:rsid w:val="0061583E"/>
    <w:rsid w:val="00622310"/>
    <w:rsid w:val="00626DF2"/>
    <w:rsid w:val="00647383"/>
    <w:rsid w:val="0066736B"/>
    <w:rsid w:val="006A7A47"/>
    <w:rsid w:val="006C6342"/>
    <w:rsid w:val="006D7C44"/>
    <w:rsid w:val="00706336"/>
    <w:rsid w:val="00724548"/>
    <w:rsid w:val="00725460"/>
    <w:rsid w:val="00756CE5"/>
    <w:rsid w:val="007966CB"/>
    <w:rsid w:val="007A660E"/>
    <w:rsid w:val="007B07BF"/>
    <w:rsid w:val="007D7330"/>
    <w:rsid w:val="007E4002"/>
    <w:rsid w:val="00856ECF"/>
    <w:rsid w:val="00895058"/>
    <w:rsid w:val="008A2911"/>
    <w:rsid w:val="008A7F92"/>
    <w:rsid w:val="008F77E4"/>
    <w:rsid w:val="009277D7"/>
    <w:rsid w:val="00933969"/>
    <w:rsid w:val="00986C68"/>
    <w:rsid w:val="009A5920"/>
    <w:rsid w:val="009C4D44"/>
    <w:rsid w:val="009D3CED"/>
    <w:rsid w:val="009E3900"/>
    <w:rsid w:val="00A10018"/>
    <w:rsid w:val="00A15454"/>
    <w:rsid w:val="00A16A12"/>
    <w:rsid w:val="00A376F4"/>
    <w:rsid w:val="00A63BE4"/>
    <w:rsid w:val="00A7512E"/>
    <w:rsid w:val="00A876B1"/>
    <w:rsid w:val="00AB7770"/>
    <w:rsid w:val="00AD7982"/>
    <w:rsid w:val="00B03AB7"/>
    <w:rsid w:val="00B129BB"/>
    <w:rsid w:val="00B206D7"/>
    <w:rsid w:val="00B23519"/>
    <w:rsid w:val="00B547E5"/>
    <w:rsid w:val="00B649CD"/>
    <w:rsid w:val="00B67B1D"/>
    <w:rsid w:val="00B87876"/>
    <w:rsid w:val="00B971A8"/>
    <w:rsid w:val="00BA6E8C"/>
    <w:rsid w:val="00BC442D"/>
    <w:rsid w:val="00BC6C10"/>
    <w:rsid w:val="00BD4242"/>
    <w:rsid w:val="00BE5267"/>
    <w:rsid w:val="00C022BE"/>
    <w:rsid w:val="00C37EB7"/>
    <w:rsid w:val="00C4455A"/>
    <w:rsid w:val="00CB58CA"/>
    <w:rsid w:val="00CB60CE"/>
    <w:rsid w:val="00CB74C9"/>
    <w:rsid w:val="00CE1DC3"/>
    <w:rsid w:val="00CE7497"/>
    <w:rsid w:val="00D26111"/>
    <w:rsid w:val="00D33A9B"/>
    <w:rsid w:val="00D811B8"/>
    <w:rsid w:val="00DD409F"/>
    <w:rsid w:val="00E93E66"/>
    <w:rsid w:val="00E97139"/>
    <w:rsid w:val="00EF11AA"/>
    <w:rsid w:val="00EF3123"/>
    <w:rsid w:val="00F30AE2"/>
    <w:rsid w:val="00F44570"/>
    <w:rsid w:val="00F548CF"/>
    <w:rsid w:val="00F74736"/>
    <w:rsid w:val="00F82D3E"/>
    <w:rsid w:val="00FD529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2C45FB"/>
  <w15:chartTrackingRefBased/>
  <w15:docId w15:val="{B06F8DD4-7CF3-486E-B78A-9FF96D04D9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5D33E7"/>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berschrift2">
    <w:name w:val="heading 2"/>
    <w:basedOn w:val="Standard"/>
    <w:next w:val="Standard"/>
    <w:link w:val="berschrift2Zchn"/>
    <w:uiPriority w:val="9"/>
    <w:semiHidden/>
    <w:unhideWhenUsed/>
    <w:qFormat/>
    <w:rsid w:val="005D33E7"/>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berschrift3">
    <w:name w:val="heading 3"/>
    <w:basedOn w:val="Standard"/>
    <w:next w:val="Standard"/>
    <w:link w:val="berschrift3Zchn"/>
    <w:uiPriority w:val="9"/>
    <w:semiHidden/>
    <w:unhideWhenUsed/>
    <w:qFormat/>
    <w:rsid w:val="005D33E7"/>
    <w:pPr>
      <w:keepNext/>
      <w:keepLines/>
      <w:spacing w:before="160" w:after="80"/>
      <w:outlineLvl w:val="2"/>
    </w:pPr>
    <w:rPr>
      <w:rFonts w:eastAsiaTheme="majorEastAsia" w:cstheme="majorBidi"/>
      <w:color w:val="2E74B5" w:themeColor="accent1" w:themeShade="BF"/>
      <w:sz w:val="28"/>
      <w:szCs w:val="28"/>
    </w:rPr>
  </w:style>
  <w:style w:type="paragraph" w:styleId="berschrift4">
    <w:name w:val="heading 4"/>
    <w:basedOn w:val="Standard"/>
    <w:next w:val="Standard"/>
    <w:link w:val="berschrift4Zchn"/>
    <w:uiPriority w:val="9"/>
    <w:semiHidden/>
    <w:unhideWhenUsed/>
    <w:qFormat/>
    <w:rsid w:val="005D33E7"/>
    <w:pPr>
      <w:keepNext/>
      <w:keepLines/>
      <w:spacing w:before="80" w:after="40"/>
      <w:outlineLvl w:val="3"/>
    </w:pPr>
    <w:rPr>
      <w:rFonts w:eastAsiaTheme="majorEastAsia" w:cstheme="majorBidi"/>
      <w:i/>
      <w:iCs/>
      <w:color w:val="2E74B5" w:themeColor="accent1" w:themeShade="BF"/>
    </w:rPr>
  </w:style>
  <w:style w:type="paragraph" w:styleId="berschrift5">
    <w:name w:val="heading 5"/>
    <w:basedOn w:val="Standard"/>
    <w:next w:val="Standard"/>
    <w:link w:val="berschrift5Zchn"/>
    <w:uiPriority w:val="9"/>
    <w:semiHidden/>
    <w:unhideWhenUsed/>
    <w:qFormat/>
    <w:rsid w:val="005D33E7"/>
    <w:pPr>
      <w:keepNext/>
      <w:keepLines/>
      <w:spacing w:before="80" w:after="40"/>
      <w:outlineLvl w:val="4"/>
    </w:pPr>
    <w:rPr>
      <w:rFonts w:eastAsiaTheme="majorEastAsia" w:cstheme="majorBidi"/>
      <w:color w:val="2E74B5" w:themeColor="accent1" w:themeShade="BF"/>
    </w:rPr>
  </w:style>
  <w:style w:type="paragraph" w:styleId="berschrift6">
    <w:name w:val="heading 6"/>
    <w:basedOn w:val="Standard"/>
    <w:next w:val="Standard"/>
    <w:link w:val="berschrift6Zchn"/>
    <w:uiPriority w:val="9"/>
    <w:semiHidden/>
    <w:unhideWhenUsed/>
    <w:qFormat/>
    <w:rsid w:val="005D33E7"/>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D33E7"/>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D33E7"/>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D33E7"/>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D33E7"/>
    <w:rPr>
      <w:rFonts w:asciiTheme="majorHAnsi" w:eastAsiaTheme="majorEastAsia" w:hAnsiTheme="majorHAnsi" w:cstheme="majorBidi"/>
      <w:color w:val="2E74B5" w:themeColor="accent1" w:themeShade="BF"/>
      <w:sz w:val="40"/>
      <w:szCs w:val="40"/>
    </w:rPr>
  </w:style>
  <w:style w:type="character" w:customStyle="1" w:styleId="berschrift2Zchn">
    <w:name w:val="Überschrift 2 Zchn"/>
    <w:basedOn w:val="Absatz-Standardschriftart"/>
    <w:link w:val="berschrift2"/>
    <w:uiPriority w:val="9"/>
    <w:semiHidden/>
    <w:rsid w:val="005D33E7"/>
    <w:rPr>
      <w:rFonts w:asciiTheme="majorHAnsi" w:eastAsiaTheme="majorEastAsia" w:hAnsiTheme="majorHAnsi" w:cstheme="majorBidi"/>
      <w:color w:val="2E74B5" w:themeColor="accent1" w:themeShade="BF"/>
      <w:sz w:val="32"/>
      <w:szCs w:val="32"/>
    </w:rPr>
  </w:style>
  <w:style w:type="character" w:customStyle="1" w:styleId="berschrift3Zchn">
    <w:name w:val="Überschrift 3 Zchn"/>
    <w:basedOn w:val="Absatz-Standardschriftart"/>
    <w:link w:val="berschrift3"/>
    <w:uiPriority w:val="9"/>
    <w:semiHidden/>
    <w:rsid w:val="005D33E7"/>
    <w:rPr>
      <w:rFonts w:eastAsiaTheme="majorEastAsia" w:cstheme="majorBidi"/>
      <w:color w:val="2E74B5" w:themeColor="accent1" w:themeShade="BF"/>
      <w:sz w:val="28"/>
      <w:szCs w:val="28"/>
    </w:rPr>
  </w:style>
  <w:style w:type="character" w:customStyle="1" w:styleId="berschrift4Zchn">
    <w:name w:val="Überschrift 4 Zchn"/>
    <w:basedOn w:val="Absatz-Standardschriftart"/>
    <w:link w:val="berschrift4"/>
    <w:uiPriority w:val="9"/>
    <w:semiHidden/>
    <w:rsid w:val="005D33E7"/>
    <w:rPr>
      <w:rFonts w:eastAsiaTheme="majorEastAsia" w:cstheme="majorBidi"/>
      <w:i/>
      <w:iCs/>
      <w:color w:val="2E74B5" w:themeColor="accent1" w:themeShade="BF"/>
    </w:rPr>
  </w:style>
  <w:style w:type="character" w:customStyle="1" w:styleId="berschrift5Zchn">
    <w:name w:val="Überschrift 5 Zchn"/>
    <w:basedOn w:val="Absatz-Standardschriftart"/>
    <w:link w:val="berschrift5"/>
    <w:uiPriority w:val="9"/>
    <w:semiHidden/>
    <w:rsid w:val="005D33E7"/>
    <w:rPr>
      <w:rFonts w:eastAsiaTheme="majorEastAsia" w:cstheme="majorBidi"/>
      <w:color w:val="2E74B5" w:themeColor="accent1" w:themeShade="BF"/>
    </w:rPr>
  </w:style>
  <w:style w:type="character" w:customStyle="1" w:styleId="berschrift6Zchn">
    <w:name w:val="Überschrift 6 Zchn"/>
    <w:basedOn w:val="Absatz-Standardschriftart"/>
    <w:link w:val="berschrift6"/>
    <w:uiPriority w:val="9"/>
    <w:semiHidden/>
    <w:rsid w:val="005D33E7"/>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D33E7"/>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D33E7"/>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D33E7"/>
    <w:rPr>
      <w:rFonts w:eastAsiaTheme="majorEastAsia" w:cstheme="majorBidi"/>
      <w:color w:val="272727" w:themeColor="text1" w:themeTint="D8"/>
    </w:rPr>
  </w:style>
  <w:style w:type="paragraph" w:styleId="Titel">
    <w:name w:val="Title"/>
    <w:basedOn w:val="Standard"/>
    <w:next w:val="Standard"/>
    <w:link w:val="TitelZchn"/>
    <w:uiPriority w:val="10"/>
    <w:qFormat/>
    <w:rsid w:val="005D33E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D33E7"/>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D33E7"/>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D33E7"/>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D33E7"/>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D33E7"/>
    <w:rPr>
      <w:i/>
      <w:iCs/>
      <w:color w:val="404040" w:themeColor="text1" w:themeTint="BF"/>
    </w:rPr>
  </w:style>
  <w:style w:type="paragraph" w:styleId="Listenabsatz">
    <w:name w:val="List Paragraph"/>
    <w:basedOn w:val="Standard"/>
    <w:uiPriority w:val="34"/>
    <w:qFormat/>
    <w:rsid w:val="005D33E7"/>
    <w:pPr>
      <w:ind w:left="720"/>
      <w:contextualSpacing/>
    </w:pPr>
  </w:style>
  <w:style w:type="character" w:styleId="IntensiveHervorhebung">
    <w:name w:val="Intense Emphasis"/>
    <w:basedOn w:val="Absatz-Standardschriftart"/>
    <w:uiPriority w:val="21"/>
    <w:qFormat/>
    <w:rsid w:val="005D33E7"/>
    <w:rPr>
      <w:i/>
      <w:iCs/>
      <w:color w:val="2E74B5" w:themeColor="accent1" w:themeShade="BF"/>
    </w:rPr>
  </w:style>
  <w:style w:type="paragraph" w:styleId="IntensivesZitat">
    <w:name w:val="Intense Quote"/>
    <w:basedOn w:val="Standard"/>
    <w:next w:val="Standard"/>
    <w:link w:val="IntensivesZitatZchn"/>
    <w:uiPriority w:val="30"/>
    <w:qFormat/>
    <w:rsid w:val="005D33E7"/>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IntensivesZitatZchn">
    <w:name w:val="Intensives Zitat Zchn"/>
    <w:basedOn w:val="Absatz-Standardschriftart"/>
    <w:link w:val="IntensivesZitat"/>
    <w:uiPriority w:val="30"/>
    <w:rsid w:val="005D33E7"/>
    <w:rPr>
      <w:i/>
      <w:iCs/>
      <w:color w:val="2E74B5" w:themeColor="accent1" w:themeShade="BF"/>
    </w:rPr>
  </w:style>
  <w:style w:type="character" w:styleId="IntensiverVerweis">
    <w:name w:val="Intense Reference"/>
    <w:basedOn w:val="Absatz-Standardschriftart"/>
    <w:uiPriority w:val="32"/>
    <w:qFormat/>
    <w:rsid w:val="005D33E7"/>
    <w:rPr>
      <w:b/>
      <w:bCs/>
      <w:smallCaps/>
      <w:color w:val="2E74B5" w:themeColor="accent1" w:themeShade="BF"/>
      <w:spacing w:val="5"/>
    </w:rPr>
  </w:style>
  <w:style w:type="paragraph" w:styleId="berarbeitung">
    <w:name w:val="Revision"/>
    <w:hidden/>
    <w:uiPriority w:val="99"/>
    <w:semiHidden/>
    <w:rsid w:val="0047412A"/>
    <w:pPr>
      <w:spacing w:after="0" w:line="240" w:lineRule="auto"/>
    </w:pPr>
  </w:style>
  <w:style w:type="character" w:styleId="Kommentarzeichen">
    <w:name w:val="annotation reference"/>
    <w:basedOn w:val="Absatz-Standardschriftart"/>
    <w:uiPriority w:val="99"/>
    <w:semiHidden/>
    <w:unhideWhenUsed/>
    <w:rsid w:val="0047412A"/>
    <w:rPr>
      <w:sz w:val="16"/>
      <w:szCs w:val="16"/>
    </w:rPr>
  </w:style>
  <w:style w:type="paragraph" w:styleId="Kommentartext">
    <w:name w:val="annotation text"/>
    <w:basedOn w:val="Standard"/>
    <w:link w:val="KommentartextZchn"/>
    <w:uiPriority w:val="99"/>
    <w:unhideWhenUsed/>
    <w:rsid w:val="0047412A"/>
    <w:pPr>
      <w:spacing w:line="240" w:lineRule="auto"/>
    </w:pPr>
    <w:rPr>
      <w:sz w:val="20"/>
      <w:szCs w:val="20"/>
    </w:rPr>
  </w:style>
  <w:style w:type="character" w:customStyle="1" w:styleId="KommentartextZchn">
    <w:name w:val="Kommentartext Zchn"/>
    <w:basedOn w:val="Absatz-Standardschriftart"/>
    <w:link w:val="Kommentartext"/>
    <w:uiPriority w:val="99"/>
    <w:rsid w:val="0047412A"/>
    <w:rPr>
      <w:sz w:val="20"/>
      <w:szCs w:val="20"/>
    </w:rPr>
  </w:style>
  <w:style w:type="paragraph" w:styleId="Kommentarthema">
    <w:name w:val="annotation subject"/>
    <w:basedOn w:val="Kommentartext"/>
    <w:next w:val="Kommentartext"/>
    <w:link w:val="KommentarthemaZchn"/>
    <w:uiPriority w:val="99"/>
    <w:semiHidden/>
    <w:unhideWhenUsed/>
    <w:rsid w:val="0047412A"/>
    <w:rPr>
      <w:b/>
      <w:bCs/>
    </w:rPr>
  </w:style>
  <w:style w:type="character" w:customStyle="1" w:styleId="KommentarthemaZchn">
    <w:name w:val="Kommentarthema Zchn"/>
    <w:basedOn w:val="KommentartextZchn"/>
    <w:link w:val="Kommentarthema"/>
    <w:uiPriority w:val="99"/>
    <w:semiHidden/>
    <w:rsid w:val="0047412A"/>
    <w:rPr>
      <w:b/>
      <w:bCs/>
      <w:sz w:val="20"/>
      <w:szCs w:val="20"/>
    </w:rPr>
  </w:style>
  <w:style w:type="table" w:styleId="Tabellenraster">
    <w:name w:val="Table Grid"/>
    <w:basedOn w:val="NormaleTabelle"/>
    <w:rsid w:val="00CE1DC3"/>
    <w:pPr>
      <w:spacing w:after="0" w:line="240" w:lineRule="auto"/>
    </w:pPr>
    <w:rPr>
      <w:rFonts w:ascii="Poppins Light" w:eastAsia="Times New Roman" w:hAnsi="Poppins Light"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4954C3"/>
    <w:rPr>
      <w:color w:val="0563C1" w:themeColor="hyperlink"/>
      <w:u w:val="single"/>
    </w:rPr>
  </w:style>
  <w:style w:type="character" w:styleId="NichtaufgelsteErwhnung">
    <w:name w:val="Unresolved Mention"/>
    <w:basedOn w:val="Absatz-Standardschriftart"/>
    <w:uiPriority w:val="99"/>
    <w:semiHidden/>
    <w:unhideWhenUsed/>
    <w:rsid w:val="004954C3"/>
    <w:rPr>
      <w:color w:val="605E5C"/>
      <w:shd w:val="clear" w:color="auto" w:fill="E1DFDD"/>
    </w:rPr>
  </w:style>
  <w:style w:type="paragraph" w:styleId="Kopfzeile">
    <w:name w:val="header"/>
    <w:basedOn w:val="Standard"/>
    <w:link w:val="KopfzeileZchn"/>
    <w:uiPriority w:val="99"/>
    <w:unhideWhenUsed/>
    <w:rsid w:val="00B87876"/>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B87876"/>
  </w:style>
  <w:style w:type="paragraph" w:styleId="Fuzeile">
    <w:name w:val="footer"/>
    <w:basedOn w:val="Standard"/>
    <w:link w:val="FuzeileZchn"/>
    <w:uiPriority w:val="99"/>
    <w:unhideWhenUsed/>
    <w:rsid w:val="00B87876"/>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B878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file:///N:\K&#246;nigswall\Daten66-3\663-2\WeH&#252;%20Koord%2066\B-Plan\B-Plan%20InN%20219%20-11-2019\Anlagen%20zum%20InN219\Anlage%203b%20Umweltbericht%20_FNP_&#196;nderung%2015a.pdf" TargetMode="External"/></Relationship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3.png"/><Relationship Id="rId18" Type="http://schemas.microsoft.com/office/2011/relationships/people" Target="people.xml"/><Relationship Id="rId3" Type="http://schemas.openxmlformats.org/officeDocument/2006/relationships/settings" Target="settings.xml"/><Relationship Id="rId7" Type="http://schemas.openxmlformats.org/officeDocument/2006/relationships/image" Target="media/image1.png"/><Relationship Id="rId12" Type="http://schemas.microsoft.com/office/2018/08/relationships/commentsExtensible" Target="commentsExtensible.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6/09/relationships/commentsIds" Target="commentsIds.xml"/><Relationship Id="rId5" Type="http://schemas.openxmlformats.org/officeDocument/2006/relationships/footnotes" Target="footnotes.xml"/><Relationship Id="rId15" Type="http://schemas.openxmlformats.org/officeDocument/2006/relationships/hyperlink" Target="https://esb.bra.nrw.de/5-verzeichnis-der-von-der-bezirksregierung/51-oeffentlich-bestellte-sachverstaendige/oeffentlich-bestellte-sachverstaendige" TargetMode="External"/><Relationship Id="rId10" Type="http://schemas.microsoft.com/office/2011/relationships/commentsExtended" Target="commentsExtended.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3629</Words>
  <Characters>22869</Characters>
  <Application>Microsoft Office Word</Application>
  <DocSecurity>0</DocSecurity>
  <Lines>190</Lines>
  <Paragraphs>52</Paragraphs>
  <ScaleCrop>false</ScaleCrop>
  <HeadingPairs>
    <vt:vector size="2" baseType="variant">
      <vt:variant>
        <vt:lpstr>Titel</vt:lpstr>
      </vt:variant>
      <vt:variant>
        <vt:i4>1</vt:i4>
      </vt:variant>
    </vt:vector>
  </HeadingPairs>
  <TitlesOfParts>
    <vt:vector size="1" baseType="lpstr">
      <vt:lpstr/>
    </vt:vector>
  </TitlesOfParts>
  <Company>Stadt Dortmund</Company>
  <LinksUpToDate>false</LinksUpToDate>
  <CharactersWithSpaces>26446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Stüssel, Raimund</dc:creator>
  <cp:keywords/>
  <dc:description/>
  <cp:lastModifiedBy>Sarah Spliethove</cp:lastModifiedBy>
  <cp:revision>5</cp:revision>
  <dcterms:created xsi:type="dcterms:W3CDTF">2025-11-20T12:08:00Z</dcterms:created>
  <dcterms:modified xsi:type="dcterms:W3CDTF">2026-03-30T06:52:00Z</dcterms:modified>
</cp:coreProperties>
</file>