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8BC21" w14:textId="77777777" w:rsidR="00355B11" w:rsidRPr="00355B11" w:rsidRDefault="00355B11" w:rsidP="00355B11">
      <w:pPr>
        <w:spacing w:after="160" w:line="360" w:lineRule="auto"/>
        <w:jc w:val="center"/>
        <w:rPr>
          <w:rFonts w:asciiTheme="majorHAnsi" w:eastAsia="Calibri" w:hAnsiTheme="majorHAnsi" w:cstheme="majorHAnsi"/>
          <w:sz w:val="44"/>
          <w:szCs w:val="44"/>
        </w:rPr>
      </w:pPr>
      <w:r w:rsidRPr="00355B11">
        <w:rPr>
          <w:rFonts w:asciiTheme="majorHAnsi" w:eastAsia="Calibri" w:hAnsiTheme="majorHAnsi" w:cstheme="majorHAnsi"/>
          <w:b/>
          <w:sz w:val="44"/>
          <w:szCs w:val="44"/>
        </w:rPr>
        <w:t>Vereinbarung nach Art 28 DSGVO</w:t>
      </w:r>
    </w:p>
    <w:p w14:paraId="0A961CC7" w14:textId="77777777" w:rsidR="00355B11" w:rsidRPr="00355B11" w:rsidRDefault="00355B11" w:rsidP="00355B11">
      <w:pPr>
        <w:spacing w:after="120" w:line="360" w:lineRule="auto"/>
        <w:jc w:val="center"/>
        <w:rPr>
          <w:rFonts w:asciiTheme="minorHAnsi" w:eastAsia="Calibri" w:hAnsiTheme="minorHAnsi" w:cstheme="minorHAnsi"/>
          <w:sz w:val="20"/>
        </w:rPr>
      </w:pPr>
    </w:p>
    <w:p w14:paraId="3BDAA927"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zwischen der</w:t>
      </w:r>
    </w:p>
    <w:p w14:paraId="4E98131C" w14:textId="77777777" w:rsidR="00355B11" w:rsidRPr="00355B11" w:rsidRDefault="00355B11" w:rsidP="00355B11">
      <w:pPr>
        <w:spacing w:after="120" w:line="360" w:lineRule="auto"/>
        <w:jc w:val="center"/>
        <w:rPr>
          <w:rFonts w:asciiTheme="minorHAnsi" w:eastAsia="Calibri" w:hAnsiTheme="minorHAnsi" w:cstheme="minorHAnsi"/>
          <w:szCs w:val="18"/>
        </w:rPr>
      </w:pPr>
    </w:p>
    <w:p w14:paraId="3B220020" w14:textId="77777777" w:rsidR="00355B11" w:rsidRPr="00355B11" w:rsidRDefault="00355B11" w:rsidP="00355B11">
      <w:pPr>
        <w:spacing w:after="120" w:line="360" w:lineRule="auto"/>
        <w:jc w:val="center"/>
        <w:rPr>
          <w:rFonts w:asciiTheme="minorHAnsi" w:eastAsia="Calibri" w:hAnsiTheme="minorHAnsi" w:cstheme="minorHAnsi"/>
          <w:szCs w:val="18"/>
        </w:rPr>
      </w:pPr>
    </w:p>
    <w:p w14:paraId="226B9522" w14:textId="77777777" w:rsidR="00355B11" w:rsidRPr="00355B11" w:rsidRDefault="00355B11" w:rsidP="00355B11">
      <w:pPr>
        <w:spacing w:after="120" w:line="360" w:lineRule="auto"/>
        <w:jc w:val="center"/>
        <w:rPr>
          <w:rFonts w:asciiTheme="minorHAnsi" w:eastAsia="Calibri" w:hAnsiTheme="minorHAnsi" w:cstheme="minorHAnsi"/>
          <w:szCs w:val="18"/>
        </w:rPr>
      </w:pPr>
    </w:p>
    <w:p w14:paraId="1444F419"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Stadt Dortmund [Fachbereich und Adresse ergänzen]</w:t>
      </w:r>
    </w:p>
    <w:p w14:paraId="34552625"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 Verantwortlicher –</w:t>
      </w:r>
    </w:p>
    <w:p w14:paraId="41A522B9"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nachstehend „Auftraggeber“ genannt</w:t>
      </w:r>
    </w:p>
    <w:p w14:paraId="7731DF68" w14:textId="77777777" w:rsidR="00355B11" w:rsidRPr="00355B11" w:rsidRDefault="00355B11" w:rsidP="00355B11">
      <w:pPr>
        <w:spacing w:after="120" w:line="360" w:lineRule="auto"/>
        <w:jc w:val="center"/>
        <w:rPr>
          <w:rFonts w:asciiTheme="minorHAnsi" w:eastAsia="Calibri" w:hAnsiTheme="minorHAnsi" w:cstheme="minorHAnsi"/>
          <w:szCs w:val="18"/>
        </w:rPr>
      </w:pPr>
    </w:p>
    <w:p w14:paraId="4F548E91" w14:textId="77777777" w:rsidR="00355B11" w:rsidRPr="00355B11" w:rsidRDefault="00355B11" w:rsidP="00355B11">
      <w:pPr>
        <w:spacing w:after="120" w:line="360" w:lineRule="auto"/>
        <w:jc w:val="center"/>
        <w:rPr>
          <w:rFonts w:asciiTheme="minorHAnsi" w:eastAsia="Calibri" w:hAnsiTheme="minorHAnsi" w:cstheme="minorHAnsi"/>
          <w:szCs w:val="18"/>
        </w:rPr>
      </w:pPr>
    </w:p>
    <w:p w14:paraId="79EE3F31" w14:textId="77777777" w:rsidR="00355B11" w:rsidRPr="00355B11" w:rsidRDefault="00355B11" w:rsidP="00355B11">
      <w:pPr>
        <w:spacing w:after="120" w:line="360" w:lineRule="auto"/>
        <w:jc w:val="center"/>
        <w:rPr>
          <w:rFonts w:asciiTheme="minorHAnsi" w:eastAsia="Calibri" w:hAnsiTheme="minorHAnsi" w:cstheme="minorHAnsi"/>
          <w:szCs w:val="18"/>
        </w:rPr>
      </w:pPr>
    </w:p>
    <w:p w14:paraId="43FB37EE" w14:textId="77777777" w:rsidR="00355B11" w:rsidRPr="00355B11" w:rsidRDefault="00355B11" w:rsidP="00355B11">
      <w:pPr>
        <w:spacing w:after="120" w:line="360" w:lineRule="auto"/>
        <w:jc w:val="center"/>
        <w:rPr>
          <w:rFonts w:asciiTheme="minorHAnsi" w:eastAsia="Calibri" w:hAnsiTheme="minorHAnsi" w:cstheme="minorHAnsi"/>
          <w:szCs w:val="18"/>
        </w:rPr>
      </w:pPr>
    </w:p>
    <w:p w14:paraId="179D8C7D"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und dem/der</w:t>
      </w:r>
    </w:p>
    <w:p w14:paraId="122367E3"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w:t>
      </w:r>
    </w:p>
    <w:p w14:paraId="73552616"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 Auftragsverarbeiter –</w:t>
      </w:r>
    </w:p>
    <w:p w14:paraId="24A303CB" w14:textId="77777777" w:rsidR="00355B11" w:rsidRPr="00355B11" w:rsidRDefault="00355B11" w:rsidP="00355B11">
      <w:pPr>
        <w:spacing w:after="120" w:line="360" w:lineRule="auto"/>
        <w:jc w:val="center"/>
        <w:rPr>
          <w:rFonts w:asciiTheme="minorHAnsi" w:eastAsia="Calibri" w:hAnsiTheme="minorHAnsi" w:cstheme="minorHAnsi"/>
          <w:szCs w:val="18"/>
        </w:rPr>
      </w:pPr>
      <w:r w:rsidRPr="00355B11">
        <w:rPr>
          <w:rFonts w:asciiTheme="minorHAnsi" w:eastAsia="Calibri" w:hAnsiTheme="minorHAnsi" w:cstheme="minorHAnsi"/>
          <w:szCs w:val="18"/>
        </w:rPr>
        <w:t>nachstehend „Auftragnehmer“ genannt</w:t>
      </w:r>
    </w:p>
    <w:p w14:paraId="1CD54882" w14:textId="77777777" w:rsidR="00355B11" w:rsidRPr="00355B11" w:rsidRDefault="00355B11" w:rsidP="00355B11">
      <w:pPr>
        <w:spacing w:after="160" w:line="360" w:lineRule="auto"/>
        <w:rPr>
          <w:rFonts w:asciiTheme="minorHAnsi" w:eastAsia="Calibri" w:hAnsiTheme="minorHAnsi" w:cstheme="minorHAnsi"/>
          <w:szCs w:val="18"/>
        </w:rPr>
      </w:pPr>
    </w:p>
    <w:p w14:paraId="3D4B5AD3" w14:textId="77777777" w:rsidR="00355B11" w:rsidRPr="00355B11" w:rsidRDefault="00355B11" w:rsidP="00355B11">
      <w:pPr>
        <w:spacing w:after="160" w:line="360" w:lineRule="auto"/>
        <w:jc w:val="both"/>
        <w:rPr>
          <w:rFonts w:asciiTheme="minorHAnsi" w:eastAsia="Calibri" w:hAnsiTheme="minorHAnsi" w:cstheme="minorHAnsi"/>
          <w:szCs w:val="18"/>
        </w:rPr>
      </w:pPr>
    </w:p>
    <w:p w14:paraId="0EE821F4" w14:textId="77777777" w:rsidR="00355B11" w:rsidRPr="00355B11" w:rsidRDefault="00355B11" w:rsidP="00355B11">
      <w:pPr>
        <w:spacing w:after="160" w:line="360" w:lineRule="auto"/>
        <w:jc w:val="both"/>
        <w:rPr>
          <w:rFonts w:asciiTheme="minorHAnsi" w:eastAsia="Calibri" w:hAnsiTheme="minorHAnsi" w:cstheme="minorHAnsi"/>
          <w:szCs w:val="18"/>
        </w:rPr>
      </w:pPr>
    </w:p>
    <w:p w14:paraId="7A6B442F" w14:textId="77777777" w:rsidR="00355B11" w:rsidRPr="00355B11" w:rsidRDefault="00355B11" w:rsidP="00355B11">
      <w:pPr>
        <w:spacing w:after="160" w:line="360" w:lineRule="auto"/>
        <w:jc w:val="both"/>
        <w:rPr>
          <w:rFonts w:asciiTheme="minorHAnsi" w:eastAsia="Calibri" w:hAnsiTheme="minorHAnsi" w:cstheme="minorHAnsi"/>
          <w:szCs w:val="18"/>
        </w:rPr>
      </w:pPr>
    </w:p>
    <w:p w14:paraId="0023C846" w14:textId="77777777" w:rsidR="00355B11" w:rsidRPr="00355B11" w:rsidRDefault="00355B11" w:rsidP="00355B11">
      <w:pPr>
        <w:spacing w:after="160" w:line="360" w:lineRule="auto"/>
        <w:jc w:val="both"/>
        <w:rPr>
          <w:rFonts w:asciiTheme="minorHAnsi" w:eastAsia="Calibri" w:hAnsiTheme="minorHAnsi" w:cstheme="minorHAnsi"/>
          <w:szCs w:val="18"/>
        </w:rPr>
      </w:pPr>
      <w:r w:rsidRPr="00355B11">
        <w:rPr>
          <w:rFonts w:asciiTheme="minorHAnsi" w:eastAsia="Calibri" w:hAnsiTheme="minorHAnsi" w:cstheme="minorHAnsi"/>
          <w:szCs w:val="18"/>
        </w:rPr>
        <w:t xml:space="preserve">Der Auftraggeber möchte mit dem Auftragnehmer den in § 1 Abs. 1 definierten Vertrag abschließen. Teil der Vertragsdurchführung ist die Verarbeitung von personenbezogenen Daten. Insbesondere Art. 28 </w:t>
      </w:r>
      <w:r w:rsidRPr="00355B11">
        <w:rPr>
          <w:rFonts w:asciiTheme="minorHAnsi" w:eastAsia="Calibri" w:hAnsiTheme="minorHAnsi" w:cstheme="minorHAnsi"/>
          <w:szCs w:val="18"/>
        </w:rPr>
        <w:lastRenderedPageBreak/>
        <w:t>der europäischen Datenschutzgrundverordnung (DSGVO) stellt bestimmte Anforderungen an eine solche Verarbeitung von personenbezogenen Daten im Wege der Auftragsverarbeitung. Zur Wahrung dieser Anforderungen schließen die Parteien die nachfolgende Vereinbarung, deren Erfüllung nicht gesondert vergütet wird, sofern dies nicht ausdrücklich vereinbart ist.</w:t>
      </w:r>
    </w:p>
    <w:p w14:paraId="3D6909EC" w14:textId="77777777" w:rsidR="00355B11" w:rsidRPr="00355B11" w:rsidRDefault="00355B11" w:rsidP="00355B11">
      <w:pPr>
        <w:spacing w:after="160" w:line="259" w:lineRule="auto"/>
        <w:rPr>
          <w:rFonts w:asciiTheme="majorHAnsi" w:eastAsia="Calibri" w:hAnsiTheme="majorHAnsi" w:cstheme="majorHAnsi"/>
          <w:b/>
          <w:bCs/>
          <w:sz w:val="20"/>
          <w:lang w:eastAsia="en-US"/>
        </w:rPr>
      </w:pPr>
      <w:r w:rsidRPr="00355B11">
        <w:rPr>
          <w:rFonts w:asciiTheme="majorHAnsi" w:eastAsia="Calibri" w:hAnsiTheme="majorHAnsi" w:cstheme="majorHAnsi"/>
          <w:b/>
          <w:bCs/>
          <w:sz w:val="20"/>
          <w:lang w:eastAsia="en-US"/>
        </w:rPr>
        <w:t>§ 1 Gegenstand und Dauer der Verarbeitung</w:t>
      </w:r>
    </w:p>
    <w:p w14:paraId="01AE6A72" w14:textId="77777777" w:rsidR="00355B11" w:rsidRPr="00355B11" w:rsidRDefault="00355B11" w:rsidP="00355B11">
      <w:pPr>
        <w:spacing w:after="160" w:line="259" w:lineRule="auto"/>
        <w:rPr>
          <w:rFonts w:asciiTheme="minorHAnsi" w:eastAsia="Calibri" w:hAnsiTheme="minorHAnsi" w:cstheme="minorHAnsi"/>
          <w:sz w:val="20"/>
          <w:lang w:eastAsia="en-US"/>
        </w:rPr>
      </w:pPr>
    </w:p>
    <w:p w14:paraId="1B364460" w14:textId="77777777" w:rsidR="00355B11" w:rsidRPr="00355B11" w:rsidRDefault="00355B11" w:rsidP="00355B11">
      <w:pPr>
        <w:spacing w:before="80" w:after="160" w:line="360" w:lineRule="auto"/>
        <w:ind w:left="708"/>
        <w:jc w:val="both"/>
        <w:rPr>
          <w:rFonts w:asciiTheme="minorHAnsi" w:eastAsia="Calibri" w:hAnsiTheme="minorHAnsi" w:cstheme="minorHAnsi"/>
          <w:bCs/>
          <w:szCs w:val="18"/>
          <w:lang w:eastAsia="en-US"/>
        </w:rPr>
      </w:pPr>
      <w:r w:rsidRPr="00355B11">
        <w:rPr>
          <w:rFonts w:asciiTheme="minorHAnsi" w:eastAsia="Calibri" w:hAnsiTheme="minorHAnsi" w:cstheme="minorHAnsi"/>
          <w:bCs/>
          <w:szCs w:val="18"/>
          <w:lang w:eastAsia="en-US"/>
        </w:rPr>
        <w:t>(1) Gegenstand</w:t>
      </w:r>
    </w:p>
    <w:p w14:paraId="0BE9C9C2" w14:textId="77777777" w:rsidR="00355B11" w:rsidRPr="00355B11" w:rsidRDefault="00355B11" w:rsidP="00355B11">
      <w:pPr>
        <w:autoSpaceDE w:val="0"/>
        <w:autoSpaceDN w:val="0"/>
        <w:spacing w:before="80" w:after="160" w:line="360" w:lineRule="auto"/>
        <w:ind w:left="1416"/>
        <w:jc w:val="both"/>
        <w:rPr>
          <w:rFonts w:asciiTheme="minorHAnsi" w:eastAsia="Calibri" w:hAnsiTheme="minorHAnsi" w:cstheme="minorHAnsi"/>
          <w:szCs w:val="18"/>
          <w:lang w:eastAsia="en-US"/>
        </w:rPr>
      </w:pPr>
      <w:r w:rsidRPr="00355B11">
        <w:rPr>
          <w:rFonts w:asciiTheme="minorHAnsi" w:eastAsia="Calibri" w:hAnsiTheme="minorHAnsi" w:cstheme="minorHAnsi"/>
          <w:szCs w:val="18"/>
          <w:lang w:eastAsia="en-US"/>
        </w:rPr>
        <w:t>Der Gegenstand der Verarbeitung personenbezogener Daten ergibt sich aus dem Vertrag [Name / genaue Bezeichnung / ld. Nummer des Vertrags eintragen] auf den hier verwiesen wird (im Folgenden „Vertrag“ genannt).</w:t>
      </w:r>
    </w:p>
    <w:p w14:paraId="22EDC868" w14:textId="77777777" w:rsidR="00355B11" w:rsidRPr="00355B11" w:rsidRDefault="00355B11" w:rsidP="00355B11">
      <w:pPr>
        <w:tabs>
          <w:tab w:val="num" w:pos="0"/>
        </w:tabs>
        <w:spacing w:before="80" w:after="160" w:line="360" w:lineRule="auto"/>
        <w:ind w:left="708"/>
        <w:jc w:val="both"/>
        <w:rPr>
          <w:rFonts w:asciiTheme="minorHAnsi" w:eastAsia="Calibri" w:hAnsiTheme="minorHAnsi" w:cstheme="minorHAnsi"/>
          <w:szCs w:val="18"/>
          <w:u w:val="single"/>
          <w:lang w:eastAsia="en-US"/>
        </w:rPr>
      </w:pPr>
      <w:r w:rsidRPr="00355B11">
        <w:rPr>
          <w:rFonts w:asciiTheme="minorHAnsi" w:eastAsia="Calibri" w:hAnsiTheme="minorHAnsi" w:cstheme="minorHAnsi"/>
          <w:szCs w:val="18"/>
          <w:lang w:eastAsia="en-US"/>
        </w:rPr>
        <w:t xml:space="preserve">(2) </w:t>
      </w:r>
      <w:r w:rsidRPr="00355B11">
        <w:rPr>
          <w:rFonts w:asciiTheme="minorHAnsi" w:eastAsia="Calibri" w:hAnsiTheme="minorHAnsi" w:cstheme="minorHAnsi"/>
          <w:bCs/>
          <w:szCs w:val="18"/>
          <w:lang w:eastAsia="en-US"/>
        </w:rPr>
        <w:t>Dauer</w:t>
      </w:r>
    </w:p>
    <w:p w14:paraId="172E08B6" w14:textId="77777777" w:rsidR="00355B11" w:rsidRPr="00355B11" w:rsidRDefault="00355B11" w:rsidP="00355B11">
      <w:pPr>
        <w:autoSpaceDE w:val="0"/>
        <w:autoSpaceDN w:val="0"/>
        <w:spacing w:before="80" w:after="160" w:line="360" w:lineRule="auto"/>
        <w:ind w:left="1416"/>
        <w:jc w:val="both"/>
        <w:rPr>
          <w:rFonts w:asciiTheme="minorHAnsi" w:eastAsia="Calibri" w:hAnsiTheme="minorHAnsi" w:cstheme="minorHAnsi"/>
          <w:szCs w:val="18"/>
          <w:lang w:eastAsia="en-US"/>
        </w:rPr>
      </w:pPr>
      <w:r w:rsidRPr="00355B11">
        <w:rPr>
          <w:rFonts w:asciiTheme="minorHAnsi" w:eastAsia="Calibri" w:hAnsiTheme="minorHAnsi" w:cstheme="minorHAnsi"/>
          <w:szCs w:val="18"/>
          <w:lang w:eastAsia="en-US"/>
        </w:rPr>
        <w:t>Die Dauer der Verarbeitung personenbezogener Daten entspricht der Laufzeit des Vertrags. Sobald der Vertrag endet, endet auch diese Vereinbarung, ohne dass es einer gesonderten Kündigung bedarf.</w:t>
      </w:r>
    </w:p>
    <w:p w14:paraId="2842915B" w14:textId="77777777" w:rsidR="00355B11" w:rsidRPr="00355B11" w:rsidRDefault="00355B11" w:rsidP="00355B11">
      <w:pPr>
        <w:tabs>
          <w:tab w:val="num" w:pos="426"/>
        </w:tabs>
        <w:spacing w:before="80" w:after="160" w:line="360" w:lineRule="auto"/>
        <w:jc w:val="both"/>
        <w:rPr>
          <w:rFonts w:asciiTheme="minorHAnsi" w:eastAsia="Calibri" w:hAnsiTheme="minorHAnsi" w:cstheme="minorHAnsi"/>
          <w:sz w:val="20"/>
          <w:lang w:eastAsia="en-US"/>
        </w:rPr>
      </w:pPr>
    </w:p>
    <w:p w14:paraId="1CCF2614" w14:textId="77777777" w:rsidR="00355B11" w:rsidRPr="00355B11" w:rsidRDefault="00355B11" w:rsidP="00355B11">
      <w:pPr>
        <w:keepNext/>
        <w:keepLines/>
        <w:spacing w:before="40" w:line="360" w:lineRule="auto"/>
        <w:outlineLvl w:val="1"/>
        <w:rPr>
          <w:rFonts w:asciiTheme="majorHAnsi" w:hAnsiTheme="majorHAnsi" w:cstheme="majorHAnsi"/>
          <w:b/>
          <w:bCs/>
          <w:sz w:val="20"/>
          <w:lang w:eastAsia="en-US"/>
        </w:rPr>
      </w:pPr>
      <w:r w:rsidRPr="00355B11">
        <w:rPr>
          <w:rFonts w:asciiTheme="majorHAnsi" w:hAnsiTheme="majorHAnsi" w:cstheme="majorHAnsi"/>
          <w:b/>
          <w:bCs/>
          <w:sz w:val="20"/>
          <w:lang w:eastAsia="en-US"/>
        </w:rPr>
        <w:t>§ 2 Art und Zweck der Verarbeitung</w:t>
      </w:r>
    </w:p>
    <w:p w14:paraId="51F494D2" w14:textId="77777777" w:rsidR="00355B11" w:rsidRPr="00355B11" w:rsidRDefault="00355B11" w:rsidP="00355B11">
      <w:pPr>
        <w:spacing w:after="160" w:line="259" w:lineRule="auto"/>
        <w:rPr>
          <w:rFonts w:asciiTheme="minorHAnsi" w:eastAsia="Calibri" w:hAnsiTheme="minorHAnsi" w:cstheme="minorHAnsi"/>
          <w:szCs w:val="18"/>
          <w:lang w:eastAsia="en-US"/>
        </w:rPr>
      </w:pPr>
    </w:p>
    <w:p w14:paraId="2EFE280A" w14:textId="77777777" w:rsidR="00355B11" w:rsidRPr="00355B11" w:rsidRDefault="00355B11" w:rsidP="00355B11">
      <w:pPr>
        <w:spacing w:before="80" w:after="160" w:line="360" w:lineRule="auto"/>
        <w:ind w:left="708"/>
        <w:rPr>
          <w:rFonts w:asciiTheme="minorHAnsi" w:eastAsia="Calibri" w:hAnsiTheme="minorHAnsi" w:cstheme="minorHAnsi"/>
          <w:bCs/>
          <w:szCs w:val="18"/>
          <w:lang w:eastAsia="en-US"/>
        </w:rPr>
      </w:pPr>
      <w:r w:rsidRPr="00355B11">
        <w:rPr>
          <w:rFonts w:asciiTheme="minorHAnsi" w:eastAsia="Calibri" w:hAnsiTheme="minorHAnsi" w:cstheme="minorHAnsi"/>
          <w:bCs/>
          <w:szCs w:val="18"/>
          <w:lang w:eastAsia="en-US"/>
        </w:rPr>
        <w:t xml:space="preserve">(1) </w:t>
      </w:r>
      <w:r w:rsidRPr="00355B11">
        <w:rPr>
          <w:rFonts w:asciiTheme="minorHAnsi" w:eastAsia="Calibri" w:hAnsiTheme="minorHAnsi" w:cstheme="minorHAnsi"/>
          <w:szCs w:val="18"/>
          <w:lang w:eastAsia="en-US"/>
        </w:rPr>
        <w:t>Art und Zweck der Verarbeitung personenbezogener Daten durch den Auftragnehmer für den Auftraggeber sind in dem Vertrag unter [konkrete Norm des Vertrags einfügen] konkret beschrieben.</w:t>
      </w:r>
    </w:p>
    <w:p w14:paraId="6752C2C0" w14:textId="77777777" w:rsidR="00355B11" w:rsidRPr="00355B11" w:rsidRDefault="00355B11" w:rsidP="00355B11">
      <w:pPr>
        <w:autoSpaceDE w:val="0"/>
        <w:autoSpaceDN w:val="0"/>
        <w:spacing w:before="80" w:after="140" w:line="360" w:lineRule="auto"/>
        <w:ind w:left="708"/>
        <w:jc w:val="both"/>
        <w:rPr>
          <w:rFonts w:asciiTheme="minorHAnsi" w:eastAsia="Calibri" w:hAnsiTheme="minorHAnsi" w:cstheme="minorHAnsi"/>
          <w:szCs w:val="18"/>
          <w:lang w:eastAsia="en-US"/>
        </w:rPr>
      </w:pPr>
      <w:r w:rsidRPr="00355B11">
        <w:rPr>
          <w:rFonts w:asciiTheme="minorHAnsi" w:eastAsia="Calibri" w:hAnsiTheme="minorHAnsi" w:cstheme="minorHAnsi"/>
          <w:szCs w:val="18"/>
          <w:lang w:eastAsia="en-US"/>
        </w:rPr>
        <w:t xml:space="preserve">(2) Gegenstand der Verarbeitung personenbezogener Daten sind folgende Datenarten bzw. Datenkategorien </w:t>
      </w:r>
    </w:p>
    <w:p w14:paraId="6D0625A6"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 xml:space="preserve">Personenstammdaten </w:t>
      </w:r>
    </w:p>
    <w:p w14:paraId="1FDF52B5"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Kommunikationsdaten (z.B. Telefon, E-Mail)</w:t>
      </w:r>
    </w:p>
    <w:p w14:paraId="5574B7E7" w14:textId="77777777" w:rsidR="00355B11" w:rsidRPr="00355B11" w:rsidRDefault="00355B11" w:rsidP="00355B11">
      <w:pPr>
        <w:autoSpaceDE w:val="0"/>
        <w:autoSpaceDN w:val="0"/>
        <w:spacing w:before="80" w:after="140" w:line="360" w:lineRule="auto"/>
        <w:ind w:left="2124" w:hanging="708"/>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 xml:space="preserve">Vertragsstammdaten (Vertragsbeziehung, Produkt- bzw.   Vertragsinteresse) </w:t>
      </w:r>
    </w:p>
    <w:p w14:paraId="79C00410"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Kundenhistorie</w:t>
      </w:r>
    </w:p>
    <w:p w14:paraId="5668D046"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Vertragsabrechnungs- und Zahlungsdaten</w:t>
      </w:r>
    </w:p>
    <w:p w14:paraId="0E0AEE04"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Planungs- und Steuerungsdaten</w:t>
      </w:r>
    </w:p>
    <w:p w14:paraId="5459C819" w14:textId="77777777" w:rsidR="00355B11" w:rsidRPr="00355B11" w:rsidRDefault="00355B11" w:rsidP="00355B11">
      <w:pPr>
        <w:autoSpaceDE w:val="0"/>
        <w:autoSpaceDN w:val="0"/>
        <w:spacing w:before="80" w:after="140" w:line="360" w:lineRule="auto"/>
        <w:ind w:left="2124" w:hanging="708"/>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lastRenderedPageBreak/>
        <w:t>□</w:t>
      </w:r>
      <w:r w:rsidRPr="00355B11">
        <w:rPr>
          <w:rFonts w:asciiTheme="minorHAnsi" w:eastAsia="Calibri" w:hAnsiTheme="minorHAnsi" w:cstheme="minorHAnsi"/>
          <w:szCs w:val="18"/>
          <w:lang w:eastAsia="en-US"/>
        </w:rPr>
        <w:tab/>
        <w:t xml:space="preserve">Auskunftsangaben (von Dritten, z.B. Auskunfteien, oder aus </w:t>
      </w:r>
      <w:r w:rsidRPr="00355B11">
        <w:rPr>
          <w:rFonts w:eastAsia="Calibri" w:cs="Poppins Light"/>
          <w:szCs w:val="18"/>
          <w:lang w:eastAsia="en-US"/>
        </w:rPr>
        <w:t>ö</w:t>
      </w:r>
      <w:r w:rsidRPr="00355B11">
        <w:rPr>
          <w:rFonts w:asciiTheme="minorHAnsi" w:eastAsia="Calibri" w:hAnsiTheme="minorHAnsi" w:cstheme="minorHAnsi"/>
          <w:szCs w:val="18"/>
          <w:lang w:eastAsia="en-US"/>
        </w:rPr>
        <w:t>ffentlichen Verzeichnissen)</w:t>
      </w:r>
    </w:p>
    <w:p w14:paraId="135E4D36" w14:textId="77777777" w:rsidR="00355B11" w:rsidRPr="00355B11" w:rsidRDefault="00355B11" w:rsidP="00355B11">
      <w:pPr>
        <w:autoSpaceDE w:val="0"/>
        <w:autoSpaceDN w:val="0"/>
        <w:spacing w:before="80" w:after="16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[ggf. weitere Datenarten / Datenkategorien eintragen]</w:t>
      </w:r>
    </w:p>
    <w:p w14:paraId="23C4DA33" w14:textId="77777777" w:rsidR="00355B11" w:rsidRPr="00355B11" w:rsidRDefault="00355B11" w:rsidP="00355B11">
      <w:pPr>
        <w:autoSpaceDE w:val="0"/>
        <w:autoSpaceDN w:val="0"/>
        <w:spacing w:before="80" w:after="140" w:line="360" w:lineRule="auto"/>
        <w:ind w:left="708"/>
        <w:jc w:val="both"/>
        <w:rPr>
          <w:rFonts w:asciiTheme="minorHAnsi" w:eastAsia="Calibri" w:hAnsiTheme="minorHAnsi" w:cstheme="minorHAnsi"/>
          <w:szCs w:val="18"/>
          <w:lang w:eastAsia="en-US"/>
        </w:rPr>
      </w:pPr>
      <w:r w:rsidRPr="00355B11">
        <w:rPr>
          <w:rFonts w:asciiTheme="minorHAnsi" w:eastAsia="Calibri" w:hAnsiTheme="minorHAnsi" w:cstheme="minorHAnsi"/>
          <w:szCs w:val="18"/>
          <w:lang w:eastAsia="en-US"/>
        </w:rPr>
        <w:t>(3) Die Kategorien der durch die Verarbeitung betroffenen Personen umfassen:</w:t>
      </w:r>
    </w:p>
    <w:p w14:paraId="51F3983D"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Kunden</w:t>
      </w:r>
    </w:p>
    <w:p w14:paraId="09244178"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Interessenten</w:t>
      </w:r>
    </w:p>
    <w:p w14:paraId="4EF03BE2"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Abonnenten</w:t>
      </w:r>
    </w:p>
    <w:p w14:paraId="71363C25"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Besch</w:t>
      </w:r>
      <w:r w:rsidRPr="00355B11">
        <w:rPr>
          <w:rFonts w:eastAsia="Calibri" w:cs="Poppins Light"/>
          <w:szCs w:val="18"/>
          <w:lang w:eastAsia="en-US"/>
        </w:rPr>
        <w:t>ä</w:t>
      </w:r>
      <w:r w:rsidRPr="00355B11">
        <w:rPr>
          <w:rFonts w:asciiTheme="minorHAnsi" w:eastAsia="Calibri" w:hAnsiTheme="minorHAnsi" w:cstheme="minorHAnsi"/>
          <w:szCs w:val="18"/>
          <w:lang w:eastAsia="en-US"/>
        </w:rPr>
        <w:t>ftigte</w:t>
      </w:r>
    </w:p>
    <w:p w14:paraId="48AE38A0"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Lieferanten</w:t>
      </w:r>
    </w:p>
    <w:p w14:paraId="5EBF1C3A"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Handelsvertreter</w:t>
      </w:r>
    </w:p>
    <w:p w14:paraId="64AACF8F" w14:textId="77777777" w:rsidR="00355B11" w:rsidRPr="00355B11" w:rsidRDefault="00355B11" w:rsidP="00355B11">
      <w:pPr>
        <w:autoSpaceDE w:val="0"/>
        <w:autoSpaceDN w:val="0"/>
        <w:spacing w:before="80" w:after="14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(interne) Ansprechpartner</w:t>
      </w:r>
    </w:p>
    <w:p w14:paraId="07E98FC6" w14:textId="77777777" w:rsidR="00355B11" w:rsidRPr="00355B11" w:rsidRDefault="00355B11" w:rsidP="00355B11">
      <w:pPr>
        <w:autoSpaceDE w:val="0"/>
        <w:autoSpaceDN w:val="0"/>
        <w:spacing w:before="80" w:after="160" w:line="360" w:lineRule="auto"/>
        <w:ind w:left="1416"/>
        <w:jc w:val="both"/>
        <w:rPr>
          <w:rFonts w:asciiTheme="minorHAnsi" w:eastAsia="Calibri" w:hAnsiTheme="minorHAnsi" w:cstheme="minorHAnsi"/>
          <w:szCs w:val="18"/>
          <w:lang w:eastAsia="en-US"/>
        </w:rPr>
      </w:pPr>
      <w:r w:rsidRPr="00355B11">
        <w:rPr>
          <w:rFonts w:ascii="Times New Roman" w:eastAsia="Calibri" w:hAnsi="Times New Roman"/>
          <w:szCs w:val="18"/>
          <w:lang w:eastAsia="en-US"/>
        </w:rPr>
        <w:t>□</w:t>
      </w:r>
      <w:r w:rsidRPr="00355B11">
        <w:rPr>
          <w:rFonts w:asciiTheme="minorHAnsi" w:eastAsia="Calibri" w:hAnsiTheme="minorHAnsi" w:cstheme="minorHAnsi"/>
          <w:szCs w:val="18"/>
          <w:lang w:eastAsia="en-US"/>
        </w:rPr>
        <w:tab/>
        <w:t>[ggf. weitere Kategorien von Personen eintragen]</w:t>
      </w:r>
    </w:p>
    <w:p w14:paraId="263D44D8" w14:textId="77777777" w:rsidR="00355B11" w:rsidRPr="00355B11" w:rsidRDefault="00355B11" w:rsidP="00355B11">
      <w:pPr>
        <w:spacing w:after="140" w:line="360" w:lineRule="auto"/>
        <w:ind w:left="708"/>
        <w:jc w:val="both"/>
        <w:rPr>
          <w:rFonts w:asciiTheme="minorHAnsi" w:eastAsia="Calibri" w:hAnsiTheme="minorHAnsi" w:cstheme="minorHAnsi"/>
          <w:szCs w:val="18"/>
          <w:lang w:eastAsia="en-US"/>
        </w:rPr>
      </w:pPr>
      <w:r w:rsidRPr="00355B11">
        <w:rPr>
          <w:rFonts w:asciiTheme="minorHAnsi" w:eastAsia="Calibri" w:hAnsiTheme="minorHAnsi" w:cstheme="minorHAnsi"/>
          <w:szCs w:val="18"/>
          <w:lang w:eastAsia="en-US"/>
        </w:rPr>
        <w:t>(4) Die Erbringung der vereinbarten Verarbeitung personenbezogener Daten findet ausschließlich in einem Mitgliedsstaat der Europäischen Union oder in einem anderen Vertragsstaat des Abkommens über den Europäischen Wirtschaftsraum statt. Jede Verlagerung in ein Drittland bedarf der vorherigen Zustimmung des Auftraggebers und darf nur erfolgen, wenn die besonderen Voraussetzungen der Art. 44 ff. DS-GVO</w:t>
      </w:r>
      <w:r w:rsidRPr="00355B11">
        <w:rPr>
          <w:rFonts w:asciiTheme="minorHAnsi" w:eastAsia="Calibri" w:hAnsiTheme="minorHAnsi" w:cstheme="minorHAnsi"/>
          <w:sz w:val="12"/>
          <w:szCs w:val="12"/>
          <w:lang w:eastAsia="en-US"/>
        </w:rPr>
        <w:t xml:space="preserve"> </w:t>
      </w:r>
      <w:r w:rsidRPr="00355B11">
        <w:rPr>
          <w:rFonts w:asciiTheme="minorHAnsi" w:eastAsia="Calibri" w:hAnsiTheme="minorHAnsi" w:cstheme="minorHAnsi"/>
          <w:szCs w:val="18"/>
          <w:lang w:eastAsia="en-US"/>
        </w:rPr>
        <w:t xml:space="preserve">erfüllt sind. </w:t>
      </w:r>
    </w:p>
    <w:p w14:paraId="49443EE4"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5A2D82A6" w14:textId="77777777" w:rsidR="00355B11" w:rsidRPr="00355B11" w:rsidRDefault="00355B11" w:rsidP="00355B11">
      <w:pPr>
        <w:pStyle w:val="Textkrper"/>
        <w:autoSpaceDE w:val="0"/>
        <w:autoSpaceDN w:val="0"/>
        <w:spacing w:after="0" w:line="360" w:lineRule="auto"/>
        <w:jc w:val="both"/>
        <w:rPr>
          <w:rFonts w:asciiTheme="majorHAnsi" w:hAnsiTheme="majorHAnsi" w:cstheme="majorHAnsi"/>
          <w:b/>
          <w:bCs/>
          <w:sz w:val="20"/>
          <w:szCs w:val="20"/>
        </w:rPr>
      </w:pPr>
      <w:r w:rsidRPr="00355B11">
        <w:rPr>
          <w:rFonts w:asciiTheme="majorHAnsi" w:hAnsiTheme="majorHAnsi" w:cstheme="majorHAnsi"/>
          <w:b/>
          <w:bCs/>
          <w:sz w:val="20"/>
          <w:szCs w:val="20"/>
        </w:rPr>
        <w:t>§ 3 Rechte und Pflichten des Auftragnehmers und des Auftraggebers</w:t>
      </w:r>
    </w:p>
    <w:p w14:paraId="1EFA01A2"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781D69D5"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(1) Der Auftragnehmer und jede ihm unterstellte Person, die Zugang zu personenbezogenen Daten hat, wird die personenbezogenen Daten nur auf schriftlich dokumentierte Weisung des Auftraggebers (auch in Bezug auf eine etwaige Übermittlung personenbezogener Daten an ein Drittland oder eine internationale Organisation) verarbeiten, sofern er nicht durch das Recht der Union oder der Mitgliedstaaten, dem der Auftragnehmer unterliegt, hierzu verpflichtet ist. In einem solchen Fall teilt der Auftragnehmer dem Auftraggeber diese rechtlichen Anforderungen vor dem Beginn der Verarbeitung mit, sofern das betreffende Recht eine solche Mitteilung nicht wegen eines wichtigen öffentlichen Interesses verbietet.</w:t>
      </w:r>
    </w:p>
    <w:p w14:paraId="1B72033F"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7FF34CE4" w14:textId="3765AE26"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lastRenderedPageBreak/>
        <w:t xml:space="preserve">(2) Der Auftragnehmer gewährleistet, dass sich die zur Verarbeitung der personenbezogenen Daten befugten Personen zur Vertraulichkeit verpflichtet haben oder einer angemessenen gesetzlichen Verschwiegenheitspflicht unterliegen. Im Falle einer gesetzlichen Anforderung zu einer Verpflichtung der Angestellten des Auftragnehmers durch den Auftraggeber (z.B. Verpflichtungsgesetz </w:t>
      </w:r>
      <w:proofErr w:type="spellStart"/>
      <w:r w:rsidRPr="00355B11">
        <w:rPr>
          <w:rFonts w:cstheme="minorHAnsi"/>
          <w:sz w:val="18"/>
          <w:szCs w:val="18"/>
        </w:rPr>
        <w:t>iVm</w:t>
      </w:r>
      <w:proofErr w:type="spellEnd"/>
      <w:r w:rsidRPr="00355B11">
        <w:rPr>
          <w:rFonts w:cstheme="minorHAnsi"/>
          <w:sz w:val="18"/>
          <w:szCs w:val="18"/>
        </w:rPr>
        <w:t>. Steuergeheimnis, Sozialdaten oder Personaldaten der Stadtverwaltung, etc.) stellt der Auftragnehmer die Bereitschaft der eingesetzten Beschäftigten zur Verpflichtung sicher. Der Auftragnehmer wird dem Auftraggeber vor Beginn der Verarbeitung der personenbezogenen Daten geeignete Nachweise über die entsprechende Verpflichtung schriftlich übermitteln oder die gesetzliche Verschwiegenheitspflicht schriftlich darlegen.</w:t>
      </w:r>
    </w:p>
    <w:p w14:paraId="33D9D232"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46619C4F"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(3) Der Auftragnehmer verpflichtet sich, alle gemäß Art. 32 DSGVO erforderlichen Maßnahmen zu ergreifen. Hierunter fallen insbesondere die geeigneten technischen und organisatorischen Maßnahmen, um ein dem Risiko der Verarbeitung personenbezogener Daten angemessenes Schutzniveau zu gewährleisten. Der Auftragnehmer wird dem Auftraggeber vor Beginn der Verarbeitung der personenbezogenen Daten geeignete Nachweise über die entsprechenden, von ihm getroffenen, Maßnahmen schriftlich übermitteln.</w:t>
      </w:r>
    </w:p>
    <w:p w14:paraId="29B65BDE"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53EF0CF8"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(4) Der Auftragnehmer verpflichtet sich, die in Art. 28 Abs. 2 und 4 DSGVO genannten Bedingungen für die Inanspruchnahme der Dienste eines weiteren Auftragsverarbeiters einzuhalten. Dies umfasst insbesondere folgende Bedingungen:</w:t>
      </w:r>
    </w:p>
    <w:p w14:paraId="14D15E36"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3F180879"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r w:rsidRPr="00355B11">
        <w:rPr>
          <w:rFonts w:cstheme="minorHAnsi"/>
          <w:sz w:val="18"/>
          <w:szCs w:val="18"/>
        </w:rPr>
        <w:t>(a) Der Auftragnehmer nimmt keinen weiteren Auftragsverarbeiter ohne vorherige gesonderte oder allgemeine schriftliche Genehmigung des Auftraggebers in Anspruch. Im Fall einer allgemeinen schriftlichen Genehmigung informiert der Auftragnehmer den Auftraggeber immer über jede beabsichtigte Änderung in Bezug auf die Hinzuziehung oder die Ersetzung anderer Auftragsverarbeiter, wodurch der Auftraggeber die Möglichkeit erhält, gegen derartige Änderungen Einspruch zu erheben.</w:t>
      </w:r>
    </w:p>
    <w:p w14:paraId="1809CF0B"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p>
    <w:p w14:paraId="4B589E9B"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r w:rsidRPr="00355B11">
        <w:rPr>
          <w:rFonts w:cstheme="minorHAnsi"/>
          <w:sz w:val="18"/>
          <w:szCs w:val="18"/>
        </w:rPr>
        <w:t xml:space="preserve">(b) Nimmt der Auftragnehmer die Dienste eines weiteren Auftragsverarbeiters in Anspruch, um bestimmte Verarbeitungstätigkeiten im Namen des Auftraggebers auszuführen, so werden diesem weiteren Auftragsverarbeiter im Wege eines Vertrags oder eines anderen Rechtsinstruments nach dem Unionsrecht oder dem Recht des betreffenden Mitgliedstaats dieselben Datenschutzpflichten auferlegt, die in der </w:t>
      </w:r>
      <w:r w:rsidRPr="00355B11">
        <w:rPr>
          <w:rFonts w:cstheme="minorHAnsi"/>
          <w:sz w:val="18"/>
          <w:szCs w:val="18"/>
        </w:rPr>
        <w:lastRenderedPageBreak/>
        <w:t>vorliegenden Vereinbarung festgelegt sind, wobei insbesondere hinreichende Garantien dafür geboten werden muss, dass die geeigneten technischen und organisatorischen Maßnahmen so durchgeführt werden, dass die Verarbeitung entsprechend den Anforderungen der DSGVO erfolgt. Kommt der weitere Auftragsverarbeiter seinen Datenschutzpflichten nicht nach, so haftet der Auftragnehmer gegenüber dem Auftraggeber für die Einhaltung der Pflichten jenes anderen Auftragsverarbeiters.</w:t>
      </w:r>
    </w:p>
    <w:p w14:paraId="21C97056"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p>
    <w:p w14:paraId="47E7466B"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Die Weitergabe von personenbezogenen Daten des Auftraggebers durch den Auftragnehmer an den weiteren Auftragsverarbeiter und dessen erstmaliges Tätigwerden sind erst mit Vorliegen aller o.g. Voraussetzungen gestattet.</w:t>
      </w:r>
    </w:p>
    <w:p w14:paraId="0E855309"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2BCF43C8"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(5) Der Auftragnehmer verpflichtet sich, angesichts der Art der Verarbeitung den Auftraggeber nach Möglichkeit mit geeigneten technischen und organisatorischen Maßnahmen dabei zu unterstützen, der Pflicht des Auftraggebers zur Beantwortung von Anträgen auf Wahrnehmung der in Kapitel III der DSGVO genannten Rechte der betroffenen Person nachzukommen.</w:t>
      </w:r>
    </w:p>
    <w:p w14:paraId="49681C62"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3A15B571"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(6) Der Auftragnehmer verpflichtet sich, unter Berücksichtigung der Art der Verarbeitung und der ihm zur Verfügung stehenden Informationen, den Auftraggeber bei der Einhaltung der in den Art. 32 bis 36 DSGVO genannten Pflichten zu unterstützen.</w:t>
      </w:r>
    </w:p>
    <w:p w14:paraId="6DDE81B8"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0C236F9A" w14:textId="12069D2E"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 xml:space="preserve">(7) Der Auftragnehmer verpflichtet sich, nach Abschluss der Erbringung der Verarbeitungsleistungen alle personenbezogenen Daten nach Wahl des Auftraggebers entweder zu löschen und / oder dem Auftraggeber </w:t>
      </w:r>
      <w:r w:rsidR="001B5108" w:rsidRPr="00355B11">
        <w:rPr>
          <w:rFonts w:cstheme="minorHAnsi"/>
          <w:sz w:val="18"/>
          <w:szCs w:val="18"/>
        </w:rPr>
        <w:t>zurückzugeben</w:t>
      </w:r>
      <w:r w:rsidRPr="00355B11">
        <w:rPr>
          <w:rFonts w:cstheme="minorHAnsi"/>
          <w:sz w:val="18"/>
          <w:szCs w:val="18"/>
        </w:rPr>
        <w:t>. Die vorhandenen Kopien wird der Auftragnehmer umgehend löschen, sofern ihn nicht nach dem Unionsrecht oder dem Recht der Mitgliedstaaten eine Verpflichtung zur Speicherung der personenbezogenen Daten trifft.</w:t>
      </w:r>
    </w:p>
    <w:p w14:paraId="467D0EE2"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46B0C6D3"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(8) Der Auftragnehmer verpflichtet sich, dem Auftraggeber alle erforderlichen Informationen zum Nachweis der Einhaltung der in Art. 28 DSGVO niedergelegten Pflichten vor Beginn der Verarbeitung der personenbezogenen Daten schriftlich zur Verfügung zu stellen. Der Auftragnehmer informiert den Auftraggeber unverzüglich, falls er der Auffassung ist, dass eine Weisung gegen die DSGVO oder gegen andere Datenschutzbestimmungen der Union oder der Mitgliedstaaten verstößt.</w:t>
      </w:r>
    </w:p>
    <w:p w14:paraId="06C85483"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4E5EE07C"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 xml:space="preserve">(9) Der Auftragnehmer wird Überprüfungen, die vom Auftraggeber oder einem anderen von diesem beauftragten Prüfer durchgeführt werden, ermöglichen und dazu beitragen. Der Auftraggeber wird entsprechende Überprüfungen rechtzeitig gegenüber dem Auftragnehmer ankündigen. 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 Für den Fall, dass der Auftragnehmer Personen beschäftigt, die nicht in seinem unmittelbaren räumlichen Zugriff tätig werden (Homeoffice etc.), so verpflichtet sich der Auftragnehmer, dafür Sorge zu tragen, dass dem Auftraggeber eine Überprüfung auch in dem entsprechenden räumlichen Umfeld ermöglicht wird. </w:t>
      </w:r>
    </w:p>
    <w:p w14:paraId="28D6C60C"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6E9E4B17" w14:textId="77777777" w:rsidR="00355B11" w:rsidRPr="00355B11" w:rsidRDefault="00355B11" w:rsidP="00355B11">
      <w:pPr>
        <w:pStyle w:val="Textkrper"/>
        <w:autoSpaceDE w:val="0"/>
        <w:autoSpaceDN w:val="0"/>
        <w:spacing w:after="0" w:line="360" w:lineRule="auto"/>
        <w:jc w:val="both"/>
        <w:rPr>
          <w:rFonts w:asciiTheme="majorHAnsi" w:hAnsiTheme="majorHAnsi" w:cstheme="majorHAnsi"/>
          <w:b/>
          <w:bCs/>
          <w:sz w:val="20"/>
          <w:szCs w:val="20"/>
        </w:rPr>
      </w:pPr>
      <w:r w:rsidRPr="00355B11">
        <w:rPr>
          <w:rFonts w:asciiTheme="majorHAnsi" w:hAnsiTheme="majorHAnsi" w:cstheme="majorHAnsi"/>
          <w:b/>
          <w:bCs/>
          <w:sz w:val="20"/>
          <w:szCs w:val="20"/>
        </w:rPr>
        <w:t>§ 4 Ansprechpartner(in) in Angelegenheiten des Datenschutzes</w:t>
      </w:r>
    </w:p>
    <w:p w14:paraId="49B3AB1D"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0CB857D2"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(1) Die Kontaktdaten der behördlichen Datenschutzbeauftragten des Auftraggebers lauten:</w:t>
      </w:r>
    </w:p>
    <w:p w14:paraId="170DD66D"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r w:rsidRPr="00355B11">
        <w:rPr>
          <w:rFonts w:cstheme="minorHAnsi"/>
          <w:sz w:val="18"/>
          <w:szCs w:val="18"/>
        </w:rPr>
        <w:t>Die Datenschutzbeauftragte</w:t>
      </w:r>
    </w:p>
    <w:p w14:paraId="08E7E3D9"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r w:rsidRPr="00355B11">
        <w:rPr>
          <w:rFonts w:cstheme="minorHAnsi"/>
          <w:sz w:val="18"/>
          <w:szCs w:val="18"/>
        </w:rPr>
        <w:t>44122 Dortmund</w:t>
      </w:r>
    </w:p>
    <w:p w14:paraId="431CC3EA"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r w:rsidRPr="00355B11">
        <w:rPr>
          <w:rFonts w:cstheme="minorHAnsi"/>
          <w:sz w:val="18"/>
          <w:szCs w:val="18"/>
        </w:rPr>
        <w:t>Tel.: 0231 / 50 24999</w:t>
      </w:r>
    </w:p>
    <w:p w14:paraId="4194B7CF" w14:textId="77777777" w:rsidR="00355B11" w:rsidRPr="00355B11" w:rsidRDefault="00355B11" w:rsidP="00355B11">
      <w:pPr>
        <w:pStyle w:val="Textkrper"/>
        <w:autoSpaceDE w:val="0"/>
        <w:autoSpaceDN w:val="0"/>
        <w:spacing w:after="0" w:line="360" w:lineRule="auto"/>
        <w:ind w:left="1416"/>
        <w:jc w:val="both"/>
        <w:rPr>
          <w:rFonts w:cstheme="minorHAnsi"/>
          <w:sz w:val="18"/>
          <w:szCs w:val="18"/>
        </w:rPr>
      </w:pPr>
      <w:r w:rsidRPr="00355B11">
        <w:rPr>
          <w:rFonts w:cstheme="minorHAnsi"/>
          <w:sz w:val="18"/>
          <w:szCs w:val="18"/>
        </w:rPr>
        <w:t>datenschutz@stadtdo.de</w:t>
      </w:r>
    </w:p>
    <w:p w14:paraId="015C44D6"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4BC987E7"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(2) Der Auftragnehmer wird vor Beginn der Verarbeitung der personenbezogenen Daten dem Auftraggeber schriftlich die Kontaktdaten seiner Ansprechpartnerin / seines Ansprechpartners in Angelegenheiten des Datenschutzes mitteilen. Soweit der Auftragnehmer durch gesetzliche Regelungen zur Bestellung eines Datenschutzbeauftragten verpflichtet ist, umfasst diese Mitteilung die Kontaktdaten des Datenschutzbeauftragten.</w:t>
      </w:r>
    </w:p>
    <w:p w14:paraId="0D6F91AC" w14:textId="77777777" w:rsidR="00355B11" w:rsidRPr="00355B11" w:rsidRDefault="00355B11" w:rsidP="00355B11">
      <w:pPr>
        <w:pStyle w:val="Textkrper"/>
        <w:autoSpaceDE w:val="0"/>
        <w:autoSpaceDN w:val="0"/>
        <w:spacing w:after="0" w:line="360" w:lineRule="auto"/>
        <w:ind w:left="708"/>
        <w:jc w:val="both"/>
        <w:rPr>
          <w:rFonts w:cstheme="minorHAnsi"/>
          <w:sz w:val="20"/>
          <w:szCs w:val="20"/>
        </w:rPr>
      </w:pPr>
    </w:p>
    <w:p w14:paraId="0C342FE1" w14:textId="77777777" w:rsidR="00355B11" w:rsidRPr="00355B11" w:rsidRDefault="00355B11" w:rsidP="00355B11">
      <w:pPr>
        <w:pStyle w:val="Textkrper"/>
        <w:autoSpaceDE w:val="0"/>
        <w:autoSpaceDN w:val="0"/>
        <w:spacing w:after="0" w:line="360" w:lineRule="auto"/>
        <w:ind w:left="708"/>
        <w:jc w:val="both"/>
        <w:rPr>
          <w:rFonts w:cstheme="minorHAnsi"/>
          <w:sz w:val="20"/>
          <w:szCs w:val="20"/>
        </w:rPr>
      </w:pPr>
    </w:p>
    <w:p w14:paraId="491D8DA6" w14:textId="77777777" w:rsidR="00355B11" w:rsidRPr="00355B11" w:rsidRDefault="00355B11" w:rsidP="00355B11">
      <w:pPr>
        <w:pStyle w:val="Textkrper"/>
        <w:autoSpaceDE w:val="0"/>
        <w:autoSpaceDN w:val="0"/>
        <w:spacing w:after="0" w:line="360" w:lineRule="auto"/>
        <w:jc w:val="both"/>
        <w:rPr>
          <w:rFonts w:asciiTheme="majorHAnsi" w:hAnsiTheme="majorHAnsi" w:cstheme="majorHAnsi"/>
          <w:b/>
          <w:bCs/>
          <w:sz w:val="20"/>
          <w:szCs w:val="20"/>
        </w:rPr>
      </w:pPr>
      <w:r w:rsidRPr="00355B11">
        <w:rPr>
          <w:rFonts w:asciiTheme="majorHAnsi" w:hAnsiTheme="majorHAnsi" w:cstheme="majorHAnsi"/>
          <w:b/>
          <w:bCs/>
          <w:sz w:val="20"/>
          <w:szCs w:val="20"/>
        </w:rPr>
        <w:t>§ 5 Außerordentliches Kündigungsrecht des Vertrags</w:t>
      </w:r>
    </w:p>
    <w:p w14:paraId="0DCFFB04"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7EDD7688"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 xml:space="preserve">Der Auftraggeber kann den in § 1 Abs. 1 genannten Vertrag fristlos ganz oder teilweise kündigen, wenn der Auftragnehmer seinen Pflichten aus dieser Vereinbarung nicht nachkommt, Bestimmungen der DSGVO vorsätzlich oder grob fahrlässig verletzt oder einer Weisung des Auftraggebers nicht nachkommt. Bei einfachen (also weder vorsätzlichen noch grob </w:t>
      </w:r>
      <w:r w:rsidRPr="00355B11">
        <w:rPr>
          <w:rFonts w:cstheme="minorHAnsi"/>
          <w:sz w:val="18"/>
          <w:szCs w:val="18"/>
        </w:rPr>
        <w:lastRenderedPageBreak/>
        <w:t>fahrlässigen) Verstößen setzt der Auftraggeber dem Auftragnehmer eine angemessene Frist, innerhalb welcher der Auftragnehmer den Verstoß abstellen kann.</w:t>
      </w:r>
    </w:p>
    <w:p w14:paraId="14137F38" w14:textId="77777777" w:rsidR="00355B11" w:rsidRPr="00355B11" w:rsidRDefault="00355B11" w:rsidP="00355B11">
      <w:pPr>
        <w:pStyle w:val="Textkrper"/>
        <w:autoSpaceDE w:val="0"/>
        <w:autoSpaceDN w:val="0"/>
        <w:spacing w:after="0" w:line="360" w:lineRule="auto"/>
        <w:jc w:val="both"/>
        <w:rPr>
          <w:rFonts w:cstheme="minorHAnsi"/>
          <w:b/>
          <w:bCs/>
          <w:sz w:val="20"/>
          <w:szCs w:val="20"/>
        </w:rPr>
      </w:pPr>
    </w:p>
    <w:p w14:paraId="4B04477B" w14:textId="77777777" w:rsidR="00355B11" w:rsidRPr="00355B11" w:rsidRDefault="00355B11" w:rsidP="00355B11">
      <w:pPr>
        <w:pStyle w:val="Textkrper"/>
        <w:autoSpaceDE w:val="0"/>
        <w:autoSpaceDN w:val="0"/>
        <w:spacing w:after="0" w:line="360" w:lineRule="auto"/>
        <w:jc w:val="both"/>
        <w:rPr>
          <w:rFonts w:cstheme="minorHAnsi"/>
          <w:b/>
          <w:bCs/>
          <w:sz w:val="20"/>
          <w:szCs w:val="20"/>
        </w:rPr>
      </w:pPr>
    </w:p>
    <w:p w14:paraId="7E37261A" w14:textId="77777777" w:rsidR="00355B11" w:rsidRPr="00355B11" w:rsidRDefault="00355B11" w:rsidP="00355B11">
      <w:pPr>
        <w:pStyle w:val="Textkrper"/>
        <w:autoSpaceDE w:val="0"/>
        <w:autoSpaceDN w:val="0"/>
        <w:spacing w:after="0" w:line="360" w:lineRule="auto"/>
        <w:jc w:val="both"/>
        <w:rPr>
          <w:rFonts w:ascii="Poppins ExtraBold" w:hAnsi="Poppins ExtraBold" w:cs="Poppins ExtraBold"/>
          <w:b/>
          <w:bCs/>
          <w:sz w:val="20"/>
          <w:szCs w:val="20"/>
        </w:rPr>
      </w:pPr>
      <w:r w:rsidRPr="00355B11">
        <w:rPr>
          <w:rFonts w:ascii="Poppins ExtraBold" w:hAnsi="Poppins ExtraBold" w:cs="Poppins ExtraBold"/>
          <w:b/>
          <w:bCs/>
          <w:sz w:val="20"/>
          <w:szCs w:val="20"/>
        </w:rPr>
        <w:t>§ 6 Schlussbestimmungen</w:t>
      </w:r>
    </w:p>
    <w:p w14:paraId="24BDAD48"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1BAD641F"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(1) Der Auftraggeber und der Auftragnehmer sind sich darüber einig, dass die Einrede des Zurückbehaltungsrechts durch den Auftragnehmer i.</w:t>
      </w:r>
      <w:r w:rsidRPr="00355B11">
        <w:rPr>
          <w:rFonts w:ascii="Times New Roman" w:hAnsi="Times New Roman" w:cs="Times New Roman"/>
          <w:sz w:val="18"/>
          <w:szCs w:val="18"/>
        </w:rPr>
        <w:t> </w:t>
      </w:r>
      <w:r w:rsidRPr="00355B11">
        <w:rPr>
          <w:rFonts w:cstheme="minorHAnsi"/>
          <w:sz w:val="18"/>
          <w:szCs w:val="18"/>
        </w:rPr>
        <w:t>S.</w:t>
      </w:r>
      <w:r w:rsidRPr="00355B11">
        <w:rPr>
          <w:rFonts w:ascii="Times New Roman" w:hAnsi="Times New Roman" w:cs="Times New Roman"/>
          <w:sz w:val="18"/>
          <w:szCs w:val="18"/>
        </w:rPr>
        <w:t> </w:t>
      </w:r>
      <w:r w:rsidRPr="00355B11">
        <w:rPr>
          <w:rFonts w:cstheme="minorHAnsi"/>
          <w:sz w:val="18"/>
          <w:szCs w:val="18"/>
        </w:rPr>
        <w:t xml:space="preserve">d. </w:t>
      </w:r>
      <w:r w:rsidRPr="00355B11">
        <w:rPr>
          <w:rFonts w:ascii="Poppins Light" w:hAnsi="Poppins Light" w:cs="Poppins Light"/>
          <w:sz w:val="18"/>
          <w:szCs w:val="18"/>
        </w:rPr>
        <w:t>§</w:t>
      </w:r>
      <w:r w:rsidRPr="00355B11">
        <w:rPr>
          <w:rFonts w:cstheme="minorHAnsi"/>
          <w:sz w:val="18"/>
          <w:szCs w:val="18"/>
        </w:rPr>
        <w:t xml:space="preserve"> 273 BGB hinsichtlich der zu verarbeitenden Daten und der zugeh</w:t>
      </w:r>
      <w:r w:rsidRPr="00355B11">
        <w:rPr>
          <w:rFonts w:ascii="Poppins Light" w:hAnsi="Poppins Light" w:cs="Poppins Light"/>
          <w:sz w:val="18"/>
          <w:szCs w:val="18"/>
        </w:rPr>
        <w:t>ö</w:t>
      </w:r>
      <w:r w:rsidRPr="00355B11">
        <w:rPr>
          <w:rFonts w:cstheme="minorHAnsi"/>
          <w:sz w:val="18"/>
          <w:szCs w:val="18"/>
        </w:rPr>
        <w:t>rigen Datentr</w:t>
      </w:r>
      <w:r w:rsidRPr="00355B11">
        <w:rPr>
          <w:rFonts w:ascii="Poppins Light" w:hAnsi="Poppins Light" w:cs="Poppins Light"/>
          <w:sz w:val="18"/>
          <w:szCs w:val="18"/>
        </w:rPr>
        <w:t>ä</w:t>
      </w:r>
      <w:r w:rsidRPr="00355B11">
        <w:rPr>
          <w:rFonts w:cstheme="minorHAnsi"/>
          <w:sz w:val="18"/>
          <w:szCs w:val="18"/>
        </w:rPr>
        <w:t>ger ausgeschlossen ist.</w:t>
      </w:r>
    </w:p>
    <w:p w14:paraId="65E6BF3E" w14:textId="77777777" w:rsidR="00355B11" w:rsidRPr="00355B11" w:rsidRDefault="00355B11" w:rsidP="00355B11">
      <w:pPr>
        <w:pStyle w:val="Textkrper"/>
        <w:autoSpaceDE w:val="0"/>
        <w:autoSpaceDN w:val="0"/>
        <w:spacing w:after="0" w:line="360" w:lineRule="auto"/>
        <w:jc w:val="both"/>
        <w:rPr>
          <w:rFonts w:cstheme="minorHAnsi"/>
          <w:sz w:val="18"/>
          <w:szCs w:val="18"/>
        </w:rPr>
      </w:pPr>
    </w:p>
    <w:p w14:paraId="6043A063"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 xml:space="preserve">(2) Mündliche Nebenabreden zu dieser Vereinbarung existieren nicht. Änderungen und Ergänzungen dieser Vereinbarung bedürfen der Schriftform. Dies gilt auch für den Verzicht auf dieses Formerfordernis. </w:t>
      </w:r>
    </w:p>
    <w:p w14:paraId="1D6CE144" w14:textId="77777777" w:rsidR="00355B11" w:rsidRPr="00355B11" w:rsidRDefault="00355B11" w:rsidP="00355B11">
      <w:pPr>
        <w:pStyle w:val="Textkrper"/>
        <w:autoSpaceDE w:val="0"/>
        <w:autoSpaceDN w:val="0"/>
        <w:spacing w:after="0" w:line="360" w:lineRule="auto"/>
        <w:jc w:val="both"/>
        <w:rPr>
          <w:rFonts w:cstheme="minorHAnsi"/>
          <w:sz w:val="18"/>
          <w:szCs w:val="18"/>
        </w:rPr>
      </w:pPr>
    </w:p>
    <w:p w14:paraId="750AA55F"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(3) Sollten einzelne Bestimmungen dieser Vereinbarung ganz oder teilweise nicht rechtswirksam oder nicht durchführbar sein oder werden, so wird hierdurch die Gültigkeit der jeweils übrigen Bestimmungen nicht berührt.</w:t>
      </w:r>
    </w:p>
    <w:p w14:paraId="34772C24"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p>
    <w:p w14:paraId="5AE53A04" w14:textId="77777777" w:rsidR="00355B11" w:rsidRPr="00355B11" w:rsidRDefault="00355B11" w:rsidP="00355B11">
      <w:pPr>
        <w:pStyle w:val="Textkrper"/>
        <w:autoSpaceDE w:val="0"/>
        <w:autoSpaceDN w:val="0"/>
        <w:spacing w:after="0" w:line="360" w:lineRule="auto"/>
        <w:ind w:left="708"/>
        <w:jc w:val="both"/>
        <w:rPr>
          <w:rFonts w:cstheme="minorHAnsi"/>
          <w:sz w:val="18"/>
          <w:szCs w:val="18"/>
        </w:rPr>
      </w:pPr>
      <w:r w:rsidRPr="00355B11">
        <w:rPr>
          <w:rFonts w:cstheme="minorHAnsi"/>
          <w:sz w:val="18"/>
          <w:szCs w:val="18"/>
        </w:rPr>
        <w:t>(4) Diese Vereinbarung unterliegt deutschem Recht. Ausschließlicher Gerichtsstand ist Dortmund.</w:t>
      </w:r>
    </w:p>
    <w:p w14:paraId="26EF9C99" w14:textId="77777777" w:rsidR="00355B11" w:rsidRPr="00355B11" w:rsidRDefault="00355B11" w:rsidP="00355B11">
      <w:pPr>
        <w:pStyle w:val="Textkrper"/>
        <w:autoSpaceDE w:val="0"/>
        <w:autoSpaceDN w:val="0"/>
        <w:spacing w:after="0" w:line="360" w:lineRule="auto"/>
        <w:ind w:left="708"/>
        <w:jc w:val="both"/>
        <w:rPr>
          <w:rFonts w:cstheme="minorHAnsi"/>
          <w:sz w:val="20"/>
          <w:szCs w:val="20"/>
        </w:rPr>
      </w:pPr>
    </w:p>
    <w:p w14:paraId="515757B2" w14:textId="77777777" w:rsidR="00355B11" w:rsidRPr="00355B11" w:rsidRDefault="00355B11" w:rsidP="00355B11">
      <w:pPr>
        <w:pStyle w:val="Textkrper"/>
        <w:autoSpaceDE w:val="0"/>
        <w:autoSpaceDN w:val="0"/>
        <w:spacing w:after="0" w:line="360" w:lineRule="auto"/>
        <w:ind w:left="708"/>
        <w:jc w:val="both"/>
        <w:rPr>
          <w:rFonts w:cstheme="minorHAnsi"/>
          <w:sz w:val="20"/>
          <w:szCs w:val="20"/>
        </w:rPr>
      </w:pPr>
    </w:p>
    <w:p w14:paraId="1ECC37C2"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1B83DD21" w14:textId="77777777" w:rsidR="00355B11" w:rsidRPr="00355B11" w:rsidRDefault="00355B11" w:rsidP="00355B11">
      <w:pPr>
        <w:pStyle w:val="Textkrper"/>
        <w:autoSpaceDE w:val="0"/>
        <w:autoSpaceDN w:val="0"/>
        <w:spacing w:after="0" w:line="360" w:lineRule="auto"/>
        <w:ind w:left="708"/>
        <w:jc w:val="both"/>
        <w:rPr>
          <w:rFonts w:cstheme="minorHAnsi"/>
          <w:sz w:val="20"/>
          <w:szCs w:val="20"/>
        </w:rPr>
      </w:pPr>
    </w:p>
    <w:p w14:paraId="2CC6F1B0" w14:textId="77777777" w:rsidR="00355B11" w:rsidRPr="00355B11" w:rsidRDefault="00355B11" w:rsidP="00355B11">
      <w:pPr>
        <w:pStyle w:val="Textkrper"/>
        <w:autoSpaceDE w:val="0"/>
        <w:autoSpaceDN w:val="0"/>
        <w:spacing w:after="0" w:line="360" w:lineRule="auto"/>
        <w:jc w:val="both"/>
        <w:rPr>
          <w:rFonts w:cstheme="minorHAnsi"/>
          <w:sz w:val="20"/>
          <w:szCs w:val="20"/>
        </w:rPr>
      </w:pPr>
    </w:p>
    <w:p w14:paraId="6732B757" w14:textId="77777777" w:rsidR="00355B11" w:rsidRPr="00355B11" w:rsidRDefault="00355B11" w:rsidP="00355B11">
      <w:pPr>
        <w:spacing w:line="360" w:lineRule="auto"/>
        <w:contextualSpacing/>
        <w:jc w:val="both"/>
        <w:rPr>
          <w:rFonts w:asciiTheme="minorHAnsi" w:hAnsiTheme="minorHAnsi" w:cstheme="minorHAnsi"/>
          <w:sz w:val="16"/>
          <w:szCs w:val="18"/>
        </w:rPr>
      </w:pPr>
      <w:r w:rsidRPr="00355B11">
        <w:rPr>
          <w:rFonts w:asciiTheme="minorHAnsi" w:hAnsiTheme="minorHAnsi" w:cstheme="minorHAnsi"/>
          <w:sz w:val="16"/>
          <w:szCs w:val="18"/>
        </w:rPr>
        <w:t>______________________________</w:t>
      </w:r>
      <w:r w:rsidRPr="00355B11">
        <w:rPr>
          <w:rFonts w:asciiTheme="minorHAnsi" w:hAnsiTheme="minorHAnsi" w:cstheme="minorHAnsi"/>
          <w:sz w:val="16"/>
          <w:szCs w:val="18"/>
        </w:rPr>
        <w:tab/>
      </w:r>
      <w:r w:rsidRPr="00355B11">
        <w:rPr>
          <w:rFonts w:asciiTheme="minorHAnsi" w:hAnsiTheme="minorHAnsi" w:cstheme="minorHAnsi"/>
          <w:sz w:val="16"/>
          <w:szCs w:val="18"/>
        </w:rPr>
        <w:tab/>
      </w:r>
      <w:r w:rsidRPr="00355B11">
        <w:rPr>
          <w:rFonts w:asciiTheme="minorHAnsi" w:hAnsiTheme="minorHAnsi" w:cstheme="minorHAnsi"/>
          <w:sz w:val="16"/>
          <w:szCs w:val="18"/>
        </w:rPr>
        <w:tab/>
        <w:t>___________________________</w:t>
      </w:r>
    </w:p>
    <w:p w14:paraId="1FB06C9C" w14:textId="77777777" w:rsidR="00355B11" w:rsidRPr="00355B11" w:rsidRDefault="00355B11" w:rsidP="00355B11">
      <w:pPr>
        <w:spacing w:line="360" w:lineRule="auto"/>
        <w:rPr>
          <w:rFonts w:asciiTheme="minorHAnsi" w:hAnsiTheme="minorHAnsi" w:cstheme="minorHAnsi"/>
          <w:sz w:val="14"/>
          <w:szCs w:val="14"/>
        </w:rPr>
      </w:pPr>
      <w:r w:rsidRPr="00355B11">
        <w:rPr>
          <w:rFonts w:asciiTheme="minorHAnsi" w:hAnsiTheme="minorHAnsi" w:cstheme="minorHAnsi"/>
          <w:sz w:val="14"/>
          <w:szCs w:val="14"/>
        </w:rPr>
        <w:t>Ort, Datum</w:t>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t>Ort, Datum</w:t>
      </w:r>
    </w:p>
    <w:p w14:paraId="4E4354A5" w14:textId="77777777" w:rsidR="00355B11" w:rsidRPr="00355B11" w:rsidRDefault="00355B11" w:rsidP="00355B11">
      <w:pPr>
        <w:spacing w:line="360" w:lineRule="auto"/>
        <w:rPr>
          <w:rFonts w:asciiTheme="minorHAnsi" w:hAnsiTheme="minorHAnsi" w:cstheme="minorHAnsi"/>
          <w:sz w:val="16"/>
          <w:szCs w:val="18"/>
        </w:rPr>
      </w:pPr>
    </w:p>
    <w:p w14:paraId="08130BB9" w14:textId="77777777" w:rsidR="00355B11" w:rsidRPr="00355B11" w:rsidRDefault="00355B11" w:rsidP="00355B11">
      <w:pPr>
        <w:spacing w:line="360" w:lineRule="auto"/>
        <w:rPr>
          <w:rFonts w:asciiTheme="minorHAnsi" w:hAnsiTheme="minorHAnsi" w:cstheme="minorHAnsi"/>
          <w:sz w:val="16"/>
          <w:szCs w:val="18"/>
        </w:rPr>
      </w:pPr>
      <w:r w:rsidRPr="00355B11">
        <w:rPr>
          <w:rFonts w:asciiTheme="minorHAnsi" w:hAnsiTheme="minorHAnsi" w:cstheme="minorHAnsi"/>
          <w:sz w:val="16"/>
          <w:szCs w:val="18"/>
        </w:rPr>
        <w:t>______________________________</w:t>
      </w:r>
      <w:r w:rsidRPr="00355B11">
        <w:rPr>
          <w:rFonts w:asciiTheme="minorHAnsi" w:hAnsiTheme="minorHAnsi" w:cstheme="minorHAnsi"/>
          <w:sz w:val="16"/>
          <w:szCs w:val="18"/>
        </w:rPr>
        <w:tab/>
      </w:r>
      <w:r w:rsidRPr="00355B11">
        <w:rPr>
          <w:rFonts w:asciiTheme="minorHAnsi" w:hAnsiTheme="minorHAnsi" w:cstheme="minorHAnsi"/>
          <w:sz w:val="16"/>
          <w:szCs w:val="18"/>
        </w:rPr>
        <w:tab/>
      </w:r>
      <w:r w:rsidRPr="00355B11">
        <w:rPr>
          <w:rFonts w:asciiTheme="minorHAnsi" w:hAnsiTheme="minorHAnsi" w:cstheme="minorHAnsi"/>
          <w:sz w:val="16"/>
          <w:szCs w:val="18"/>
        </w:rPr>
        <w:tab/>
        <w:t>___________________________</w:t>
      </w:r>
    </w:p>
    <w:p w14:paraId="5DB55A26" w14:textId="77777777" w:rsidR="00355B11" w:rsidRPr="00355B11" w:rsidRDefault="00355B11" w:rsidP="00355B11">
      <w:pPr>
        <w:spacing w:line="360" w:lineRule="auto"/>
        <w:rPr>
          <w:rFonts w:asciiTheme="minorHAnsi" w:hAnsiTheme="minorHAnsi" w:cstheme="minorHAnsi"/>
          <w:sz w:val="14"/>
          <w:szCs w:val="14"/>
        </w:rPr>
      </w:pPr>
      <w:r w:rsidRPr="00355B11">
        <w:rPr>
          <w:rFonts w:asciiTheme="minorHAnsi" w:hAnsiTheme="minorHAnsi" w:cstheme="minorHAnsi"/>
          <w:sz w:val="14"/>
          <w:szCs w:val="14"/>
        </w:rPr>
        <w:t>Unterschrift</w:t>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r>
      <w:r w:rsidRPr="00355B11">
        <w:rPr>
          <w:rFonts w:asciiTheme="minorHAnsi" w:hAnsiTheme="minorHAnsi" w:cstheme="minorHAnsi"/>
          <w:sz w:val="14"/>
          <w:szCs w:val="14"/>
        </w:rPr>
        <w:tab/>
        <w:t>Unterschrift</w:t>
      </w:r>
    </w:p>
    <w:p w14:paraId="11504883" w14:textId="77777777" w:rsidR="00355B11" w:rsidRPr="00355B11" w:rsidRDefault="00355B11" w:rsidP="00355B11">
      <w:pPr>
        <w:spacing w:line="360" w:lineRule="auto"/>
        <w:rPr>
          <w:rFonts w:asciiTheme="minorHAnsi" w:hAnsiTheme="minorHAnsi" w:cstheme="minorHAnsi"/>
          <w:sz w:val="14"/>
          <w:szCs w:val="14"/>
        </w:rPr>
      </w:pPr>
    </w:p>
    <w:p w14:paraId="4FFA81DC" w14:textId="77777777" w:rsidR="00355B11" w:rsidRPr="00355B11" w:rsidRDefault="00355B11" w:rsidP="00355B11">
      <w:pPr>
        <w:spacing w:line="360" w:lineRule="auto"/>
        <w:rPr>
          <w:rFonts w:asciiTheme="minorHAnsi" w:hAnsiTheme="minorHAnsi" w:cstheme="minorHAnsi"/>
          <w:sz w:val="14"/>
          <w:szCs w:val="14"/>
        </w:rPr>
      </w:pPr>
    </w:p>
    <w:p w14:paraId="5854BE92" w14:textId="77777777" w:rsidR="00355B11" w:rsidRPr="00355B11" w:rsidRDefault="00355B11" w:rsidP="00355B11">
      <w:pPr>
        <w:spacing w:line="360" w:lineRule="auto"/>
        <w:rPr>
          <w:rFonts w:asciiTheme="minorHAnsi" w:hAnsiTheme="minorHAnsi" w:cstheme="minorHAnsi"/>
          <w:sz w:val="14"/>
          <w:szCs w:val="14"/>
        </w:rPr>
      </w:pPr>
    </w:p>
    <w:p w14:paraId="461FC539" w14:textId="77777777" w:rsidR="00355B11" w:rsidRPr="00355B11" w:rsidRDefault="00355B11" w:rsidP="00355B11">
      <w:pPr>
        <w:spacing w:line="360" w:lineRule="auto"/>
        <w:rPr>
          <w:rFonts w:asciiTheme="minorHAnsi" w:hAnsiTheme="minorHAnsi" w:cstheme="minorHAnsi"/>
          <w:sz w:val="14"/>
          <w:szCs w:val="14"/>
        </w:rPr>
      </w:pPr>
    </w:p>
    <w:p w14:paraId="39731CBF" w14:textId="02E63BE6" w:rsidR="00355B11" w:rsidRDefault="00355B11" w:rsidP="00355B11">
      <w:pPr>
        <w:pStyle w:val="Textkrper"/>
        <w:autoSpaceDE w:val="0"/>
        <w:autoSpaceDN w:val="0"/>
        <w:spacing w:after="0" w:line="360" w:lineRule="auto"/>
        <w:jc w:val="both"/>
        <w:rPr>
          <w:rFonts w:eastAsia="Times New Roman" w:cstheme="minorHAnsi"/>
          <w:sz w:val="18"/>
          <w:szCs w:val="18"/>
        </w:rPr>
      </w:pPr>
      <w:r w:rsidRPr="00355B11">
        <w:rPr>
          <w:rFonts w:eastAsia="Times New Roman" w:cstheme="minorHAnsi"/>
          <w:b/>
          <w:bCs/>
          <w:sz w:val="18"/>
          <w:szCs w:val="18"/>
          <w:u w:val="single"/>
        </w:rPr>
        <w:t>Anlage:</w:t>
      </w:r>
      <w:r w:rsidRPr="00355B11">
        <w:rPr>
          <w:rFonts w:eastAsia="Times New Roman" w:cstheme="minorHAnsi"/>
          <w:sz w:val="18"/>
          <w:szCs w:val="18"/>
        </w:rPr>
        <w:t xml:space="preserve"> Technische und organisatorische Maßnahmen des Auftragsnehmers (</w:t>
      </w:r>
      <w:proofErr w:type="spellStart"/>
      <w:proofErr w:type="gramStart"/>
      <w:r w:rsidRPr="00355B11">
        <w:rPr>
          <w:rFonts w:eastAsia="Times New Roman" w:cstheme="minorHAnsi"/>
          <w:sz w:val="18"/>
          <w:szCs w:val="18"/>
        </w:rPr>
        <w:t>TOM’s</w:t>
      </w:r>
      <w:proofErr w:type="spellEnd"/>
      <w:proofErr w:type="gramEnd"/>
      <w:r w:rsidRPr="00355B11">
        <w:rPr>
          <w:rFonts w:eastAsia="Times New Roman" w:cstheme="minorHAnsi"/>
          <w:sz w:val="18"/>
          <w:szCs w:val="18"/>
        </w:rPr>
        <w:t>)</w:t>
      </w:r>
      <w:r>
        <w:rPr>
          <w:rFonts w:eastAsia="Times New Roman" w:cstheme="minorHAnsi"/>
          <w:sz w:val="18"/>
          <w:szCs w:val="18"/>
        </w:rPr>
        <w:br w:type="page"/>
      </w:r>
    </w:p>
    <w:p w14:paraId="6838A2C6" w14:textId="6C424B14" w:rsidR="00355B11" w:rsidRPr="00355B11" w:rsidRDefault="00355B11" w:rsidP="00355B11">
      <w:pPr>
        <w:pStyle w:val="berschrift1"/>
        <w:numPr>
          <w:ilvl w:val="0"/>
          <w:numId w:val="0"/>
        </w:numPr>
        <w:spacing w:before="0"/>
        <w:ind w:left="624"/>
        <w:jc w:val="center"/>
        <w:rPr>
          <w:rFonts w:asciiTheme="minorHAnsi" w:hAnsiTheme="minorHAnsi" w:cstheme="minorHAnsi"/>
          <w:b/>
          <w:bCs/>
          <w:sz w:val="24"/>
          <w:szCs w:val="18"/>
        </w:rPr>
      </w:pPr>
      <w:r w:rsidRPr="00355B11">
        <w:rPr>
          <w:rFonts w:asciiTheme="minorHAnsi" w:hAnsiTheme="minorHAnsi" w:cstheme="minorHAnsi"/>
          <w:b/>
          <w:bCs/>
          <w:sz w:val="24"/>
          <w:szCs w:val="18"/>
        </w:rPr>
        <w:lastRenderedPageBreak/>
        <w:t>Beispiel für</w:t>
      </w:r>
    </w:p>
    <w:p w14:paraId="5FC97891" w14:textId="464730AE" w:rsidR="00355B11" w:rsidRPr="00355B11" w:rsidRDefault="00355B11" w:rsidP="00355B11">
      <w:pPr>
        <w:pStyle w:val="berschrift1"/>
        <w:numPr>
          <w:ilvl w:val="0"/>
          <w:numId w:val="0"/>
        </w:numPr>
        <w:spacing w:before="0"/>
        <w:ind w:left="624"/>
        <w:jc w:val="center"/>
        <w:rPr>
          <w:rFonts w:asciiTheme="minorHAnsi" w:hAnsiTheme="minorHAnsi" w:cstheme="minorHAnsi"/>
          <w:b/>
          <w:bCs/>
          <w:sz w:val="24"/>
          <w:szCs w:val="18"/>
        </w:rPr>
      </w:pPr>
      <w:r w:rsidRPr="00355B11">
        <w:rPr>
          <w:rFonts w:asciiTheme="minorHAnsi" w:hAnsiTheme="minorHAnsi" w:cstheme="minorHAnsi"/>
          <w:b/>
          <w:bCs/>
          <w:sz w:val="24"/>
          <w:szCs w:val="18"/>
        </w:rPr>
        <w:t>Technische und organisatorische Maßnahmen</w:t>
      </w:r>
    </w:p>
    <w:p w14:paraId="4F234F6E" w14:textId="77777777" w:rsidR="00355B11" w:rsidRPr="00355B11" w:rsidRDefault="00355B11" w:rsidP="00355B11">
      <w:pPr>
        <w:pStyle w:val="berschrift1"/>
        <w:numPr>
          <w:ilvl w:val="0"/>
          <w:numId w:val="0"/>
        </w:numPr>
        <w:spacing w:before="0"/>
        <w:ind w:left="624"/>
        <w:jc w:val="center"/>
        <w:rPr>
          <w:rFonts w:asciiTheme="minorHAnsi" w:hAnsiTheme="minorHAnsi" w:cstheme="minorHAnsi"/>
          <w:b/>
          <w:bCs/>
          <w:sz w:val="24"/>
          <w:szCs w:val="18"/>
        </w:rPr>
      </w:pPr>
      <w:r w:rsidRPr="00355B11">
        <w:rPr>
          <w:rFonts w:asciiTheme="minorHAnsi" w:hAnsiTheme="minorHAnsi" w:cstheme="minorHAnsi"/>
          <w:b/>
          <w:bCs/>
          <w:sz w:val="24"/>
          <w:szCs w:val="18"/>
        </w:rPr>
        <w:t>zur Sicherstellung des Datenschutzes und der -sicherheit</w:t>
      </w:r>
    </w:p>
    <w:p w14:paraId="18AB195D" w14:textId="77777777" w:rsidR="00355B11" w:rsidRPr="00355B11" w:rsidRDefault="00355B11" w:rsidP="00355B11">
      <w:pPr>
        <w:rPr>
          <w:rFonts w:asciiTheme="minorHAnsi" w:hAnsiTheme="minorHAnsi" w:cstheme="minorHAnsi"/>
          <w:sz w:val="16"/>
          <w:szCs w:val="18"/>
        </w:rPr>
      </w:pPr>
    </w:p>
    <w:p w14:paraId="76F8B58F" w14:textId="77777777" w:rsidR="00355B11" w:rsidRPr="00355B11" w:rsidRDefault="00355B11" w:rsidP="00355B11">
      <w:pPr>
        <w:pStyle w:val="berschrift2"/>
        <w:numPr>
          <w:ilvl w:val="0"/>
          <w:numId w:val="0"/>
        </w:numPr>
        <w:spacing w:line="360" w:lineRule="auto"/>
        <w:ind w:left="624" w:hanging="624"/>
        <w:rPr>
          <w:rFonts w:cs="Poppins ExtraBold"/>
          <w:b/>
          <w:bCs/>
          <w:sz w:val="20"/>
        </w:rPr>
      </w:pPr>
      <w:r w:rsidRPr="00355B11">
        <w:rPr>
          <w:rFonts w:cs="Poppins ExtraBold"/>
          <w:b/>
          <w:bCs/>
          <w:sz w:val="20"/>
        </w:rPr>
        <w:t xml:space="preserve">1. Vertraulichkeit (Art. 32 Abs. 1 </w:t>
      </w:r>
      <w:proofErr w:type="spellStart"/>
      <w:r w:rsidRPr="00355B11">
        <w:rPr>
          <w:rFonts w:cs="Poppins ExtraBold"/>
          <w:b/>
          <w:bCs/>
          <w:sz w:val="20"/>
        </w:rPr>
        <w:t>lit</w:t>
      </w:r>
      <w:proofErr w:type="spellEnd"/>
      <w:r w:rsidRPr="00355B11">
        <w:rPr>
          <w:rFonts w:cs="Poppins ExtraBold"/>
          <w:b/>
          <w:bCs/>
          <w:sz w:val="20"/>
        </w:rPr>
        <w:t>. b DS-GVO)</w:t>
      </w:r>
    </w:p>
    <w:p w14:paraId="3E5A38AB"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Zutrittskontrolle</w:t>
      </w:r>
      <w:r w:rsidRPr="00355B11">
        <w:rPr>
          <w:rFonts w:asciiTheme="minorHAnsi" w:hAnsiTheme="minorHAnsi" w:cstheme="minorHAnsi"/>
        </w:rPr>
        <w:br/>
        <w:t>Kein unbefugter Zutritt zu Datenverarbeitungsanlagen, z.B.: Magnet- oder Chipkarten, Schlüssel, elektrische Türöffner, Werkschutz bzw. Pförtner, Alarmanlagen, Videoanlagen;</w:t>
      </w:r>
    </w:p>
    <w:p w14:paraId="263CCC91"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Zugangskontrolle</w:t>
      </w:r>
      <w:r w:rsidRPr="00355B11">
        <w:rPr>
          <w:rFonts w:asciiTheme="minorHAnsi" w:hAnsiTheme="minorHAnsi" w:cstheme="minorHAnsi"/>
        </w:rPr>
        <w:br/>
        <w:t>Keine unbefugte Systembenutzung, z.B.: (sichere) Kennwörter, automatische Sperrmechanismen, Zwei-Faktor-Authentifizierung, Verschlüsselung von Datenträgern;</w:t>
      </w:r>
    </w:p>
    <w:p w14:paraId="0580A55B"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Zugriffskontrolle</w:t>
      </w:r>
      <w:r w:rsidRPr="00355B11">
        <w:rPr>
          <w:rFonts w:asciiTheme="minorHAnsi" w:hAnsiTheme="minorHAnsi" w:cstheme="minorHAnsi"/>
        </w:rPr>
        <w:br/>
        <w:t>Kein unbefugtes Lesen, Kopieren, Verändern oder Entfernen innerhalb des Systems, z.B.: Berechtigungskonzepte und bedarfsgerechte Zugriffsrechte, Protokollierung von Zugriffen;</w:t>
      </w:r>
    </w:p>
    <w:p w14:paraId="33543CE5"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Trennungskontrolle</w:t>
      </w:r>
      <w:r w:rsidRPr="00355B11">
        <w:rPr>
          <w:rFonts w:asciiTheme="minorHAnsi" w:hAnsiTheme="minorHAnsi" w:cstheme="minorHAnsi"/>
        </w:rPr>
        <w:br/>
        <w:t xml:space="preserve">Getrennte Verarbeitung von Daten, die zu unterschiedlichen Zwecken erhoben wurden, z.B. Mandantenfähigkeit, </w:t>
      </w:r>
      <w:proofErr w:type="spellStart"/>
      <w:r w:rsidRPr="00355B11">
        <w:rPr>
          <w:rFonts w:asciiTheme="minorHAnsi" w:hAnsiTheme="minorHAnsi" w:cstheme="minorHAnsi"/>
        </w:rPr>
        <w:t>Sandboxing</w:t>
      </w:r>
      <w:proofErr w:type="spellEnd"/>
      <w:r w:rsidRPr="00355B11">
        <w:rPr>
          <w:rFonts w:asciiTheme="minorHAnsi" w:hAnsiTheme="minorHAnsi" w:cstheme="minorHAnsi"/>
        </w:rPr>
        <w:t>;</w:t>
      </w:r>
    </w:p>
    <w:p w14:paraId="41B0F6CE"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 xml:space="preserve">Pseudonymisierung (Art. 32 Abs. 1 </w:t>
      </w:r>
      <w:proofErr w:type="spellStart"/>
      <w:r w:rsidRPr="00355B11">
        <w:rPr>
          <w:rFonts w:asciiTheme="minorHAnsi" w:hAnsiTheme="minorHAnsi" w:cstheme="minorHAnsi"/>
        </w:rPr>
        <w:t>lit</w:t>
      </w:r>
      <w:proofErr w:type="spellEnd"/>
      <w:r w:rsidRPr="00355B11">
        <w:rPr>
          <w:rFonts w:asciiTheme="minorHAnsi" w:hAnsiTheme="minorHAnsi" w:cstheme="minorHAnsi"/>
        </w:rPr>
        <w:t>. a DS-GVO; Art. 25 Abs. 1 DS-GVO)</w:t>
      </w:r>
      <w:r w:rsidRPr="00355B11">
        <w:rPr>
          <w:rFonts w:asciiTheme="minorHAnsi" w:hAnsiTheme="minorHAnsi" w:cstheme="minorHAnsi"/>
        </w:rPr>
        <w:b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w:t>
      </w:r>
    </w:p>
    <w:p w14:paraId="3CF91FF7" w14:textId="77777777" w:rsidR="00355B11" w:rsidRPr="00355B11" w:rsidRDefault="00355B11" w:rsidP="00355B11">
      <w:pPr>
        <w:spacing w:line="360" w:lineRule="auto"/>
        <w:rPr>
          <w:rFonts w:asciiTheme="minorHAnsi" w:hAnsiTheme="minorHAnsi" w:cstheme="minorHAnsi"/>
          <w:sz w:val="16"/>
          <w:szCs w:val="18"/>
        </w:rPr>
      </w:pPr>
    </w:p>
    <w:p w14:paraId="3C4C2C7C" w14:textId="77777777" w:rsidR="00355B11" w:rsidRPr="00355B11" w:rsidRDefault="00355B11" w:rsidP="00355B11">
      <w:pPr>
        <w:pStyle w:val="berschrift2"/>
        <w:numPr>
          <w:ilvl w:val="0"/>
          <w:numId w:val="0"/>
        </w:numPr>
        <w:spacing w:line="360" w:lineRule="auto"/>
        <w:ind w:left="624" w:hanging="624"/>
        <w:rPr>
          <w:rFonts w:asciiTheme="majorHAnsi" w:hAnsiTheme="majorHAnsi" w:cstheme="majorHAnsi"/>
          <w:b/>
          <w:bCs/>
          <w:sz w:val="20"/>
        </w:rPr>
      </w:pPr>
      <w:r w:rsidRPr="00355B11">
        <w:rPr>
          <w:rFonts w:asciiTheme="majorHAnsi" w:hAnsiTheme="majorHAnsi" w:cstheme="majorHAnsi"/>
          <w:b/>
          <w:bCs/>
          <w:sz w:val="20"/>
        </w:rPr>
        <w:t xml:space="preserve">2. Integrität (Art. 32 Abs. 1 </w:t>
      </w:r>
      <w:proofErr w:type="spellStart"/>
      <w:r w:rsidRPr="00355B11">
        <w:rPr>
          <w:rFonts w:asciiTheme="majorHAnsi" w:hAnsiTheme="majorHAnsi" w:cstheme="majorHAnsi"/>
          <w:b/>
          <w:bCs/>
          <w:sz w:val="20"/>
        </w:rPr>
        <w:t>lit</w:t>
      </w:r>
      <w:proofErr w:type="spellEnd"/>
      <w:r w:rsidRPr="00355B11">
        <w:rPr>
          <w:rFonts w:asciiTheme="majorHAnsi" w:hAnsiTheme="majorHAnsi" w:cstheme="majorHAnsi"/>
          <w:b/>
          <w:bCs/>
          <w:sz w:val="20"/>
        </w:rPr>
        <w:t>. b DS-GVO)</w:t>
      </w:r>
    </w:p>
    <w:p w14:paraId="51535E26"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Weitergabekontrolle</w:t>
      </w:r>
      <w:r w:rsidRPr="00355B11">
        <w:rPr>
          <w:rFonts w:asciiTheme="minorHAnsi" w:hAnsiTheme="minorHAnsi" w:cstheme="minorHAnsi"/>
        </w:rPr>
        <w:br/>
        <w:t>Kein unbefugtes Lesen, Kopieren, Verändern oder Entfernen bei elektronischer Übertragung oder Transport, z.B.: Verschlüsselung, Virtual Private Networks (VPN), elektronische Signatur;</w:t>
      </w:r>
    </w:p>
    <w:p w14:paraId="064FAE20"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Eingabekontrolle</w:t>
      </w:r>
      <w:r w:rsidRPr="00355B11">
        <w:rPr>
          <w:rFonts w:asciiTheme="minorHAnsi" w:hAnsiTheme="minorHAnsi" w:cstheme="minorHAnsi"/>
        </w:rPr>
        <w:br/>
        <w:t>Feststellung, ob und von wem personenbezogene Daten in Datenverarbeitungssysteme eingegeben, verändert oder entfernt worden sind, z.B.: Protokollierung, Dokumentenmanagement;</w:t>
      </w:r>
    </w:p>
    <w:p w14:paraId="39D7BEB1" w14:textId="77777777" w:rsidR="00355B11" w:rsidRPr="00355B11" w:rsidRDefault="00355B11" w:rsidP="00355B11">
      <w:pPr>
        <w:spacing w:line="360" w:lineRule="auto"/>
        <w:rPr>
          <w:rFonts w:asciiTheme="minorHAnsi" w:hAnsiTheme="minorHAnsi" w:cstheme="minorHAnsi"/>
          <w:sz w:val="16"/>
          <w:szCs w:val="18"/>
        </w:rPr>
      </w:pPr>
    </w:p>
    <w:p w14:paraId="24BB6791" w14:textId="77777777" w:rsidR="00355B11" w:rsidRPr="00355B11" w:rsidRDefault="00355B11" w:rsidP="00355B11">
      <w:pPr>
        <w:pStyle w:val="berschrift2"/>
        <w:numPr>
          <w:ilvl w:val="0"/>
          <w:numId w:val="0"/>
        </w:numPr>
        <w:spacing w:line="360" w:lineRule="auto"/>
        <w:ind w:left="624" w:hanging="624"/>
        <w:rPr>
          <w:rFonts w:asciiTheme="majorHAnsi" w:hAnsiTheme="majorHAnsi" w:cstheme="majorHAnsi"/>
          <w:b/>
          <w:bCs/>
          <w:sz w:val="20"/>
        </w:rPr>
      </w:pPr>
      <w:r w:rsidRPr="00355B11">
        <w:rPr>
          <w:rFonts w:asciiTheme="majorHAnsi" w:hAnsiTheme="majorHAnsi" w:cstheme="majorHAnsi"/>
          <w:b/>
          <w:bCs/>
          <w:sz w:val="20"/>
        </w:rPr>
        <w:t xml:space="preserve">3. Verfügbarkeit und Belastbarkeit (Art. 32 Abs. 1 </w:t>
      </w:r>
      <w:proofErr w:type="spellStart"/>
      <w:r w:rsidRPr="00355B11">
        <w:rPr>
          <w:rFonts w:asciiTheme="majorHAnsi" w:hAnsiTheme="majorHAnsi" w:cstheme="majorHAnsi"/>
          <w:b/>
          <w:bCs/>
          <w:sz w:val="20"/>
        </w:rPr>
        <w:t>lit</w:t>
      </w:r>
      <w:proofErr w:type="spellEnd"/>
      <w:r w:rsidRPr="00355B11">
        <w:rPr>
          <w:rFonts w:asciiTheme="majorHAnsi" w:hAnsiTheme="majorHAnsi" w:cstheme="majorHAnsi"/>
          <w:b/>
          <w:bCs/>
          <w:sz w:val="20"/>
        </w:rPr>
        <w:t>. b DS-GVO)</w:t>
      </w:r>
    </w:p>
    <w:p w14:paraId="4480E24B"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lastRenderedPageBreak/>
        <w:t>Verfügbarkeitskontrolle</w:t>
      </w:r>
      <w:r w:rsidRPr="00355B11">
        <w:rPr>
          <w:rFonts w:asciiTheme="minorHAnsi" w:hAnsiTheme="minorHAnsi" w:cstheme="minorHAnsi"/>
        </w:rPr>
        <w:br/>
        <w:t>Schutz gegen zufällige oder mutwillige Zerstörung bzw. Verlust, z.B.: Backup-Strategie (online/offline; on-site/off-site), unterbrechungsfreie Stromversorgung (USV), Virenschutz, Firewall, Meldewege und Notfallpläne;</w:t>
      </w:r>
    </w:p>
    <w:p w14:paraId="1F762F10"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 xml:space="preserve">Rasche Wiederherstellbarkeit (Art. 32 Abs. 1 </w:t>
      </w:r>
      <w:proofErr w:type="spellStart"/>
      <w:r w:rsidRPr="00355B11">
        <w:rPr>
          <w:rFonts w:asciiTheme="minorHAnsi" w:hAnsiTheme="minorHAnsi" w:cstheme="minorHAnsi"/>
        </w:rPr>
        <w:t>lit</w:t>
      </w:r>
      <w:proofErr w:type="spellEnd"/>
      <w:r w:rsidRPr="00355B11">
        <w:rPr>
          <w:rFonts w:asciiTheme="minorHAnsi" w:hAnsiTheme="minorHAnsi" w:cstheme="minorHAnsi"/>
        </w:rPr>
        <w:t>. c DS-GVO);</w:t>
      </w:r>
    </w:p>
    <w:p w14:paraId="13F84E29" w14:textId="77777777" w:rsidR="00355B11" w:rsidRPr="00355B11" w:rsidRDefault="00355B11" w:rsidP="00355B11">
      <w:pPr>
        <w:spacing w:line="360" w:lineRule="auto"/>
        <w:rPr>
          <w:rFonts w:asciiTheme="minorHAnsi" w:hAnsiTheme="minorHAnsi" w:cstheme="minorHAnsi"/>
          <w:sz w:val="16"/>
          <w:szCs w:val="18"/>
        </w:rPr>
      </w:pPr>
    </w:p>
    <w:p w14:paraId="37DB2A1A" w14:textId="6A52A78A" w:rsidR="00355B11" w:rsidRPr="00355B11" w:rsidRDefault="00355B11" w:rsidP="00355B11">
      <w:pPr>
        <w:pStyle w:val="berschrift2"/>
        <w:numPr>
          <w:ilvl w:val="0"/>
          <w:numId w:val="0"/>
        </w:numPr>
        <w:spacing w:line="360" w:lineRule="auto"/>
        <w:rPr>
          <w:rFonts w:cs="Poppins ExtraBold"/>
          <w:b/>
          <w:bCs/>
          <w:sz w:val="20"/>
        </w:rPr>
      </w:pPr>
      <w:r w:rsidRPr="00355B11">
        <w:rPr>
          <w:rFonts w:cs="Poppins ExtraBold"/>
          <w:b/>
          <w:bCs/>
          <w:sz w:val="20"/>
        </w:rPr>
        <w:t xml:space="preserve">4. Verfahren zur regelmäßigen Überprüfung, Bewertung und Evaluierung (Art. 32) Abs. 1 </w:t>
      </w:r>
      <w:proofErr w:type="spellStart"/>
      <w:r w:rsidRPr="00355B11">
        <w:rPr>
          <w:rFonts w:cs="Poppins ExtraBold"/>
          <w:b/>
          <w:bCs/>
          <w:sz w:val="20"/>
        </w:rPr>
        <w:t>lit</w:t>
      </w:r>
      <w:proofErr w:type="spellEnd"/>
      <w:r w:rsidRPr="00355B11">
        <w:rPr>
          <w:rFonts w:cs="Poppins ExtraBold"/>
          <w:b/>
          <w:bCs/>
          <w:sz w:val="20"/>
        </w:rPr>
        <w:t>. d DS-GVO; Art. 25 Abs. 1 DS-GVO)</w:t>
      </w:r>
    </w:p>
    <w:p w14:paraId="6DEAEB8D"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Datenschutz-Management;</w:t>
      </w:r>
    </w:p>
    <w:p w14:paraId="685B84B2" w14:textId="77777777" w:rsidR="00355B11" w:rsidRPr="00355B11" w:rsidRDefault="00355B11" w:rsidP="00355B11">
      <w:pPr>
        <w:numPr>
          <w:ilvl w:val="0"/>
          <w:numId w:val="25"/>
        </w:numPr>
        <w:spacing w:line="360" w:lineRule="auto"/>
        <w:jc w:val="both"/>
        <w:rPr>
          <w:rFonts w:asciiTheme="minorHAnsi" w:hAnsiTheme="minorHAnsi" w:cstheme="minorHAnsi"/>
        </w:rPr>
      </w:pPr>
      <w:proofErr w:type="spellStart"/>
      <w:r w:rsidRPr="00355B11">
        <w:rPr>
          <w:rFonts w:asciiTheme="minorHAnsi" w:hAnsiTheme="minorHAnsi" w:cstheme="minorHAnsi"/>
        </w:rPr>
        <w:t>Incident</w:t>
      </w:r>
      <w:proofErr w:type="spellEnd"/>
      <w:r w:rsidRPr="00355B11">
        <w:rPr>
          <w:rFonts w:asciiTheme="minorHAnsi" w:hAnsiTheme="minorHAnsi" w:cstheme="minorHAnsi"/>
        </w:rPr>
        <w:t>-Response-Management;</w:t>
      </w:r>
    </w:p>
    <w:p w14:paraId="19FE7FE7"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Datenschutzfreundliche Voreinstellungen (Art. 25 Abs. 2 DS-GVO);</w:t>
      </w:r>
    </w:p>
    <w:p w14:paraId="537D6F39" w14:textId="77777777" w:rsidR="00355B11" w:rsidRPr="00355B11" w:rsidRDefault="00355B11" w:rsidP="00355B11">
      <w:pPr>
        <w:numPr>
          <w:ilvl w:val="0"/>
          <w:numId w:val="25"/>
        </w:numPr>
        <w:spacing w:line="360" w:lineRule="auto"/>
        <w:jc w:val="both"/>
        <w:rPr>
          <w:rFonts w:asciiTheme="minorHAnsi" w:hAnsiTheme="minorHAnsi" w:cstheme="minorHAnsi"/>
        </w:rPr>
      </w:pPr>
      <w:r w:rsidRPr="00355B11">
        <w:rPr>
          <w:rFonts w:asciiTheme="minorHAnsi" w:hAnsiTheme="minorHAnsi" w:cstheme="minorHAnsi"/>
        </w:rPr>
        <w:t>Auftragskontrolle</w:t>
      </w:r>
      <w:r w:rsidRPr="00355B11">
        <w:rPr>
          <w:rFonts w:asciiTheme="minorHAnsi" w:hAnsiTheme="minorHAnsi" w:cstheme="minorHAnsi"/>
        </w:rPr>
        <w:br/>
        <w:t>Keine Auftragsdatenverarbeitung im Sinne von Art. 28 DS-GVO ohne entsprechende Weisung des Auftraggebers, z.B.: Eindeutige Vertragsgestaltung, formalisiertes Auftragsmanagement, strenge Auswahl des Dienstleisters, Vorabüberzeugungspflicht, Nachkontrollen.</w:t>
      </w:r>
    </w:p>
    <w:p w14:paraId="0E20C14A" w14:textId="77777777" w:rsidR="00355B11" w:rsidRPr="00355B11" w:rsidRDefault="00355B11" w:rsidP="00355B11">
      <w:pPr>
        <w:spacing w:line="360" w:lineRule="auto"/>
        <w:rPr>
          <w:rFonts w:asciiTheme="minorHAnsi" w:hAnsiTheme="minorHAnsi" w:cstheme="minorHAnsi"/>
          <w:sz w:val="16"/>
          <w:szCs w:val="18"/>
        </w:rPr>
      </w:pPr>
    </w:p>
    <w:p w14:paraId="786DE6BE" w14:textId="77777777" w:rsidR="00355B11" w:rsidRPr="00355B11" w:rsidRDefault="00355B11" w:rsidP="00355B11">
      <w:pPr>
        <w:pStyle w:val="Textkrper"/>
        <w:autoSpaceDE w:val="0"/>
        <w:autoSpaceDN w:val="0"/>
        <w:spacing w:after="0" w:line="360" w:lineRule="auto"/>
        <w:jc w:val="both"/>
        <w:rPr>
          <w:rFonts w:cstheme="minorHAnsi"/>
          <w:sz w:val="20"/>
          <w:szCs w:val="20"/>
        </w:rPr>
      </w:pPr>
    </w:p>
    <w:sectPr w:rsidR="00355B11" w:rsidRPr="00355B11" w:rsidSect="00482534">
      <w:footerReference w:type="default" r:id="rId8"/>
      <w:headerReference w:type="first" r:id="rId9"/>
      <w:footerReference w:type="first" r:id="rId10"/>
      <w:pgSz w:w="11906" w:h="16838"/>
      <w:pgMar w:top="1417" w:right="1417" w:bottom="1418" w:left="1417" w:header="708" w:footer="8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5534" w14:textId="77777777" w:rsidR="00C26F64" w:rsidRDefault="00C26F64" w:rsidP="00E77488">
      <w:r>
        <w:separator/>
      </w:r>
    </w:p>
  </w:endnote>
  <w:endnote w:type="continuationSeparator" w:id="0">
    <w:p w14:paraId="6548A6F0" w14:textId="77777777" w:rsidR="00C26F64" w:rsidRDefault="00C26F64" w:rsidP="00E7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oppins Light">
    <w:panose1 w:val="00000400000000000000"/>
    <w:charset w:val="00"/>
    <w:family w:val="auto"/>
    <w:pitch w:val="variable"/>
    <w:sig w:usb0="00008007" w:usb1="00000000" w:usb2="00000000" w:usb3="00000000" w:csb0="00000093" w:csb1="00000000"/>
  </w:font>
  <w:font w:name="Poppins ExtraBold">
    <w:panose1 w:val="000009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F98C9" w14:textId="77777777" w:rsidR="001F6757" w:rsidRPr="00B0789E" w:rsidRDefault="00B0789E" w:rsidP="00B0789E">
    <w:pPr>
      <w:pStyle w:val="Fuzeile"/>
      <w:spacing w:line="168" w:lineRule="exact"/>
      <w:ind w:left="1418"/>
      <w:rPr>
        <w:rFonts w:cs="Poppins Light"/>
      </w:rPr>
    </w:pPr>
    <w:r>
      <w:rPr>
        <w:noProof/>
      </w:rPr>
      <w:drawing>
        <wp:anchor distT="0" distB="0" distL="114300" distR="114300" simplePos="0" relativeHeight="251660288" behindDoc="0" locked="0" layoutInCell="1" allowOverlap="1" wp14:anchorId="27DE015B" wp14:editId="0AE6D15C">
          <wp:simplePos x="0" y="0"/>
          <wp:positionH relativeFrom="margin">
            <wp:posOffset>0</wp:posOffset>
          </wp:positionH>
          <wp:positionV relativeFrom="paragraph">
            <wp:posOffset>-45308</wp:posOffset>
          </wp:positionV>
          <wp:extent cx="699332" cy="288000"/>
          <wp:effectExtent l="0" t="0" r="0" b="0"/>
          <wp:wrapSquare wrapText="bothSides"/>
          <wp:docPr id="209462409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332"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6757">
      <w:rPr>
        <w:rFonts w:cs="Poppins Light"/>
      </w:rPr>
      <w:t xml:space="preserve">Stadt Dortmund | </w:t>
    </w:r>
    <w:r>
      <w:rPr>
        <w:rFonts w:cs="Poppins Light"/>
      </w:rPr>
      <w:t>verantwortlicher Bereich</w:t>
    </w:r>
    <w:r>
      <w:rPr>
        <w:rFonts w:cs="Poppins Light"/>
      </w:rPr>
      <w:br/>
      <w:t>Straße + Hausnummer</w:t>
    </w:r>
    <w:r w:rsidRPr="001F6757">
      <w:rPr>
        <w:rFonts w:cs="Poppins Light"/>
      </w:rPr>
      <w:t xml:space="preserve"> | </w:t>
    </w:r>
    <w:r>
      <w:rPr>
        <w:rFonts w:cs="Poppins Light"/>
      </w:rPr>
      <w:t xml:space="preserve">PLZ </w:t>
    </w:r>
    <w:r w:rsidRPr="001F6757">
      <w:rPr>
        <w:rFonts w:cs="Poppins Light"/>
      </w:rPr>
      <w:t>Dortmund</w:t>
    </w:r>
    <w:r w:rsidR="001F6757">
      <w:rPr>
        <w:rFonts w:cs="Poppins Light"/>
      </w:rPr>
      <w:tab/>
    </w:r>
    <w:sdt>
      <w:sdtPr>
        <w:rPr>
          <w:rFonts w:cs="Poppins Light"/>
        </w:rPr>
        <w:id w:val="-1982224786"/>
        <w:docPartObj>
          <w:docPartGallery w:val="Page Numbers (Bottom of Page)"/>
          <w:docPartUnique/>
        </w:docPartObj>
      </w:sdtPr>
      <w:sdtEndPr>
        <w:rPr>
          <w:sz w:val="16"/>
          <w:szCs w:val="22"/>
        </w:rPr>
      </w:sdtEndPr>
      <w:sdtContent>
        <w:r w:rsidR="00833981">
          <w:rPr>
            <w:rFonts w:cs="Poppins Light"/>
          </w:rPr>
          <w:tab/>
        </w:r>
        <w:r w:rsidR="001F6757" w:rsidRPr="00A3431B">
          <w:rPr>
            <w:rFonts w:cs="Poppins Light"/>
            <w:sz w:val="16"/>
            <w:szCs w:val="22"/>
          </w:rPr>
          <w:fldChar w:fldCharType="begin"/>
        </w:r>
        <w:r w:rsidR="001F6757" w:rsidRPr="00A3431B">
          <w:rPr>
            <w:rFonts w:cs="Poppins Light"/>
            <w:sz w:val="16"/>
            <w:szCs w:val="22"/>
          </w:rPr>
          <w:instrText>PAGE   \* MERGEFORMAT</w:instrText>
        </w:r>
        <w:r w:rsidR="001F6757" w:rsidRPr="00A3431B">
          <w:rPr>
            <w:rFonts w:cs="Poppins Light"/>
            <w:sz w:val="16"/>
            <w:szCs w:val="22"/>
          </w:rPr>
          <w:fldChar w:fldCharType="separate"/>
        </w:r>
        <w:r w:rsidR="001F6757" w:rsidRPr="00A3431B">
          <w:rPr>
            <w:rFonts w:cs="Poppins Light"/>
            <w:sz w:val="16"/>
            <w:szCs w:val="22"/>
          </w:rPr>
          <w:t>1</w:t>
        </w:r>
        <w:r w:rsidR="001F6757" w:rsidRPr="00A3431B">
          <w:rPr>
            <w:rFonts w:cs="Poppins Light"/>
            <w:sz w:val="16"/>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E4FEA" w14:textId="77777777" w:rsidR="009E742E" w:rsidRPr="009E742E" w:rsidRDefault="00B0789E" w:rsidP="009E742E">
    <w:pPr>
      <w:pStyle w:val="Fuzeile"/>
      <w:spacing w:line="168" w:lineRule="exact"/>
      <w:rPr>
        <w:rFonts w:cs="Poppins Light"/>
      </w:rPr>
    </w:pPr>
    <w:r w:rsidRPr="001F6757">
      <w:rPr>
        <w:rFonts w:cs="Poppins Light"/>
      </w:rPr>
      <w:t xml:space="preserve">Stadt Dortmund | </w:t>
    </w:r>
    <w:r w:rsidR="009E742E" w:rsidRPr="009E742E">
      <w:rPr>
        <w:rFonts w:cs="Poppins Light"/>
      </w:rPr>
      <w:t>verantwortlicher Bereich</w:t>
    </w:r>
  </w:p>
  <w:p w14:paraId="3ACCA0FF" w14:textId="77777777" w:rsidR="00B0789E" w:rsidRPr="00B0789E" w:rsidRDefault="009E742E" w:rsidP="009E742E">
    <w:pPr>
      <w:pStyle w:val="Fuzeile"/>
      <w:spacing w:line="168" w:lineRule="exact"/>
      <w:rPr>
        <w:rFonts w:cs="Poppins Light"/>
      </w:rPr>
    </w:pPr>
    <w:r w:rsidRPr="009E742E">
      <w:rPr>
        <w:rFonts w:cs="Poppins Light"/>
      </w:rPr>
      <w:t>Straße + Hausnummer | PLZ Dortmund</w:t>
    </w:r>
    <w:r w:rsidR="00B0789E">
      <w:rPr>
        <w:rFonts w:cs="Poppins Light"/>
      </w:rPr>
      <w:tab/>
    </w:r>
    <w:sdt>
      <w:sdtPr>
        <w:rPr>
          <w:rFonts w:cs="Poppins Light"/>
        </w:rPr>
        <w:id w:val="9808934"/>
        <w:docPartObj>
          <w:docPartGallery w:val="Page Numbers (Bottom of Page)"/>
          <w:docPartUnique/>
        </w:docPartObj>
      </w:sdtPr>
      <w:sdtEndPr/>
      <w:sdtContent>
        <w:r w:rsidR="00B0789E">
          <w:rPr>
            <w:rFonts w:cs="Poppins Light"/>
          </w:rPr>
          <w:tab/>
        </w:r>
        <w:r w:rsidR="00B0789E" w:rsidRPr="001F6757">
          <w:rPr>
            <w:rFonts w:cs="Poppins Light"/>
          </w:rPr>
          <w:fldChar w:fldCharType="begin"/>
        </w:r>
        <w:r w:rsidR="00B0789E" w:rsidRPr="001F6757">
          <w:rPr>
            <w:rFonts w:cs="Poppins Light"/>
          </w:rPr>
          <w:instrText>PAGE   \* MERGEFORMAT</w:instrText>
        </w:r>
        <w:r w:rsidR="00B0789E" w:rsidRPr="001F6757">
          <w:rPr>
            <w:rFonts w:cs="Poppins Light"/>
          </w:rPr>
          <w:fldChar w:fldCharType="separate"/>
        </w:r>
        <w:r w:rsidR="00B0789E">
          <w:rPr>
            <w:rFonts w:cs="Poppins Light"/>
          </w:rPr>
          <w:t>1</w:t>
        </w:r>
        <w:r w:rsidR="00B0789E" w:rsidRPr="001F6757">
          <w:rPr>
            <w:rFonts w:cs="Poppins Light"/>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A318" w14:textId="77777777" w:rsidR="00C26F64" w:rsidRDefault="00C26F64" w:rsidP="00E77488">
      <w:r>
        <w:separator/>
      </w:r>
    </w:p>
  </w:footnote>
  <w:footnote w:type="continuationSeparator" w:id="0">
    <w:p w14:paraId="560B6DAC" w14:textId="77777777" w:rsidR="00C26F64" w:rsidRDefault="00C26F64" w:rsidP="00E7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DE082" w14:textId="77777777" w:rsidR="00B0789E" w:rsidRDefault="00B0789E">
    <w:pPr>
      <w:pStyle w:val="Kopfzeile"/>
    </w:pPr>
    <w:r>
      <w:rPr>
        <w:noProof/>
      </w:rPr>
      <w:drawing>
        <wp:anchor distT="0" distB="0" distL="114300" distR="114300" simplePos="0" relativeHeight="251658240" behindDoc="0" locked="0" layoutInCell="1" allowOverlap="1" wp14:anchorId="53FA6CF8" wp14:editId="493348ED">
          <wp:simplePos x="0" y="0"/>
          <wp:positionH relativeFrom="margin">
            <wp:align>left</wp:align>
          </wp:positionH>
          <wp:positionV relativeFrom="paragraph">
            <wp:posOffset>-4590</wp:posOffset>
          </wp:positionV>
          <wp:extent cx="2383204" cy="539750"/>
          <wp:effectExtent l="0" t="0" r="0" b="0"/>
          <wp:wrapSquare wrapText="bothSides"/>
          <wp:docPr id="1161867151" name="Grafik 2" descr="Logo der Stadt 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867151" name="Grafik 2" descr="Logo der Stadt Dortmund"/>
                  <pic:cNvPicPr>
                    <a:picLocks noChangeAspect="1" noChangeArrowheads="1"/>
                  </pic:cNvPicPr>
                </pic:nvPicPr>
                <pic:blipFill rotWithShape="1">
                  <a:blip r:embed="rId1">
                    <a:extLst>
                      <a:ext uri="{28A0092B-C50C-407E-A947-70E740481C1C}">
                        <a14:useLocalDpi xmlns:a14="http://schemas.microsoft.com/office/drawing/2010/main" val="0"/>
                      </a:ext>
                    </a:extLst>
                  </a:blip>
                  <a:srcRect l="3426"/>
                  <a:stretch/>
                </pic:blipFill>
                <pic:spPr bwMode="auto">
                  <a:xfrm>
                    <a:off x="0" y="0"/>
                    <a:ext cx="2383204" cy="539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BA9465" w14:textId="77777777" w:rsidR="00B0789E" w:rsidRDefault="00B0789E">
    <w:pPr>
      <w:pStyle w:val="Kopfzeile"/>
    </w:pPr>
  </w:p>
  <w:p w14:paraId="66DBD73B" w14:textId="77777777" w:rsidR="00B0789E" w:rsidRDefault="00B0789E">
    <w:pPr>
      <w:pStyle w:val="Kopfzeile"/>
    </w:pPr>
  </w:p>
  <w:p w14:paraId="1ADCEBE5" w14:textId="77777777" w:rsidR="00B0789E" w:rsidRDefault="00B0789E">
    <w:pPr>
      <w:pStyle w:val="Kopfzeile"/>
    </w:pPr>
  </w:p>
  <w:p w14:paraId="28527487" w14:textId="77777777" w:rsidR="00B0789E" w:rsidRDefault="00B0789E">
    <w:pPr>
      <w:pStyle w:val="Kopfzeile"/>
    </w:pPr>
  </w:p>
  <w:p w14:paraId="7E4D2BB1" w14:textId="77777777" w:rsidR="00E32652" w:rsidRDefault="00E32652">
    <w:pPr>
      <w:pStyle w:val="Kopfzeile"/>
    </w:pPr>
  </w:p>
  <w:p w14:paraId="71921E88" w14:textId="77777777" w:rsidR="00B0789E" w:rsidRDefault="00B0789E">
    <w:pPr>
      <w:pStyle w:val="Kopfzeile"/>
    </w:pPr>
  </w:p>
  <w:p w14:paraId="0DAA43B7" w14:textId="77777777" w:rsidR="00B0789E" w:rsidRDefault="00B0789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1887046"/>
    <w:lvl w:ilvl="0">
      <w:start w:val="1"/>
      <w:numFmt w:val="bullet"/>
      <w:pStyle w:val="Aufzhlungszeichen5"/>
      <w:lvlText w:val="o"/>
      <w:lvlJc w:val="left"/>
      <w:pPr>
        <w:ind w:left="1778" w:hanging="360"/>
      </w:pPr>
      <w:rPr>
        <w:rFonts w:ascii="Courier New" w:hAnsi="Courier New" w:cs="Courier New" w:hint="default"/>
      </w:rPr>
    </w:lvl>
  </w:abstractNum>
  <w:abstractNum w:abstractNumId="1" w15:restartNumberingAfterBreak="0">
    <w:nsid w:val="FFFFFF81"/>
    <w:multiLevelType w:val="singleLevel"/>
    <w:tmpl w:val="BADC4036"/>
    <w:lvl w:ilvl="0">
      <w:start w:val="1"/>
      <w:numFmt w:val="bullet"/>
      <w:pStyle w:val="Aufzhlungszeichen4"/>
      <w:lvlText w:val=""/>
      <w:lvlJc w:val="left"/>
      <w:pPr>
        <w:ind w:left="1209" w:hanging="360"/>
      </w:pPr>
      <w:rPr>
        <w:rFonts w:ascii="Symbol" w:hAnsi="Symbol" w:hint="default"/>
      </w:rPr>
    </w:lvl>
  </w:abstractNum>
  <w:abstractNum w:abstractNumId="2" w15:restartNumberingAfterBreak="0">
    <w:nsid w:val="FFFFFF82"/>
    <w:multiLevelType w:val="singleLevel"/>
    <w:tmpl w:val="32E02E5A"/>
    <w:lvl w:ilvl="0">
      <w:start w:val="1"/>
      <w:numFmt w:val="bullet"/>
      <w:pStyle w:val="Aufzhlungszeichen3"/>
      <w:lvlText w:val=""/>
      <w:lvlJc w:val="left"/>
      <w:pPr>
        <w:ind w:left="1211" w:hanging="360"/>
      </w:pPr>
      <w:rPr>
        <w:rFonts w:ascii="Wingdings" w:hAnsi="Wingdings" w:hint="default"/>
      </w:rPr>
    </w:lvl>
  </w:abstractNum>
  <w:abstractNum w:abstractNumId="3" w15:restartNumberingAfterBreak="0">
    <w:nsid w:val="FFFFFF83"/>
    <w:multiLevelType w:val="singleLevel"/>
    <w:tmpl w:val="2602956C"/>
    <w:lvl w:ilvl="0">
      <w:start w:val="1"/>
      <w:numFmt w:val="bullet"/>
      <w:pStyle w:val="Aufzhlungszeichen2"/>
      <w:lvlText w:val="o"/>
      <w:lvlJc w:val="left"/>
      <w:pPr>
        <w:ind w:left="643" w:hanging="360"/>
      </w:pPr>
      <w:rPr>
        <w:rFonts w:ascii="Courier New" w:hAnsi="Courier New" w:cs="Courier New" w:hint="default"/>
      </w:rPr>
    </w:lvl>
  </w:abstractNum>
  <w:abstractNum w:abstractNumId="4" w15:restartNumberingAfterBreak="0">
    <w:nsid w:val="FFFFFF89"/>
    <w:multiLevelType w:val="singleLevel"/>
    <w:tmpl w:val="158AA79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DA22E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B6398D"/>
    <w:multiLevelType w:val="hybridMultilevel"/>
    <w:tmpl w:val="16D6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6F5E2E"/>
    <w:multiLevelType w:val="hybridMultilevel"/>
    <w:tmpl w:val="B0CC213E"/>
    <w:lvl w:ilvl="0" w:tplc="86C4AFC2">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02712D"/>
    <w:multiLevelType w:val="singleLevel"/>
    <w:tmpl w:val="EE62B276"/>
    <w:lvl w:ilvl="0">
      <w:start w:val="1"/>
      <w:numFmt w:val="bullet"/>
      <w:lvlText w:val=""/>
      <w:lvlJc w:val="left"/>
      <w:pPr>
        <w:ind w:left="360" w:hanging="360"/>
      </w:pPr>
      <w:rPr>
        <w:rFonts w:ascii="Symbol" w:hAnsi="Symbol" w:hint="default"/>
      </w:rPr>
    </w:lvl>
  </w:abstractNum>
  <w:abstractNum w:abstractNumId="9" w15:restartNumberingAfterBreak="0">
    <w:nsid w:val="43CB7D9B"/>
    <w:multiLevelType w:val="hybridMultilevel"/>
    <w:tmpl w:val="401E0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6D5F76"/>
    <w:multiLevelType w:val="hybridMultilevel"/>
    <w:tmpl w:val="705A8A90"/>
    <w:lvl w:ilvl="0" w:tplc="2D42C97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FA6BC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3"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36D1E0D"/>
    <w:multiLevelType w:val="hybridMultilevel"/>
    <w:tmpl w:val="2938BEA2"/>
    <w:lvl w:ilvl="0" w:tplc="AF6C4BC2">
      <w:start w:val="1"/>
      <w:numFmt w:val="bullet"/>
      <w:pStyle w:val="Aufzhlungszeichen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E833A8"/>
    <w:multiLevelType w:val="hybridMultilevel"/>
    <w:tmpl w:val="16482B40"/>
    <w:lvl w:ilvl="0" w:tplc="253607F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0A36E0"/>
    <w:multiLevelType w:val="multilevel"/>
    <w:tmpl w:val="45AA004E"/>
    <w:lvl w:ilvl="0">
      <w:start w:val="1"/>
      <w:numFmt w:val="decimal"/>
      <w:pStyle w:val="berschrift1"/>
      <w:lvlText w:val="%1."/>
      <w:lvlJc w:val="left"/>
      <w:pPr>
        <w:tabs>
          <w:tab w:val="num" w:pos="624"/>
        </w:tabs>
        <w:ind w:left="624" w:hanging="624"/>
      </w:pPr>
    </w:lvl>
    <w:lvl w:ilvl="1">
      <w:start w:val="1"/>
      <w:numFmt w:val="decimal"/>
      <w:pStyle w:val="berschrift2"/>
      <w:lvlText w:val="%1.%2"/>
      <w:lvlJc w:val="left"/>
      <w:pPr>
        <w:tabs>
          <w:tab w:val="num" w:pos="624"/>
        </w:tabs>
        <w:ind w:left="624" w:hanging="624"/>
      </w:pPr>
    </w:lvl>
    <w:lvl w:ilvl="2">
      <w:start w:val="1"/>
      <w:numFmt w:val="decimal"/>
      <w:pStyle w:val="berschrift3"/>
      <w:lvlText w:val="%1.%2.%3"/>
      <w:lvlJc w:val="left"/>
      <w:pPr>
        <w:tabs>
          <w:tab w:val="num" w:pos="624"/>
        </w:tabs>
        <w:ind w:left="624" w:hanging="624"/>
      </w:pPr>
    </w:lvl>
    <w:lvl w:ilvl="3">
      <w:start w:val="1"/>
      <w:numFmt w:val="decimal"/>
      <w:pStyle w:val="berschrift4"/>
      <w:lvlText w:val="%1.%2.%3.%4"/>
      <w:lvlJc w:val="left"/>
      <w:pPr>
        <w:tabs>
          <w:tab w:val="num" w:pos="720"/>
        </w:tabs>
        <w:ind w:left="624" w:hanging="62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552963841">
    <w:abstractNumId w:val="8"/>
  </w:num>
  <w:num w:numId="2" w16cid:durableId="1776486310">
    <w:abstractNumId w:val="16"/>
  </w:num>
  <w:num w:numId="3" w16cid:durableId="1045374313">
    <w:abstractNumId w:val="16"/>
  </w:num>
  <w:num w:numId="4" w16cid:durableId="931358837">
    <w:abstractNumId w:val="16"/>
  </w:num>
  <w:num w:numId="5" w16cid:durableId="1454907593">
    <w:abstractNumId w:val="16"/>
  </w:num>
  <w:num w:numId="6" w16cid:durableId="1666515528">
    <w:abstractNumId w:val="16"/>
  </w:num>
  <w:num w:numId="7" w16cid:durableId="1555045755">
    <w:abstractNumId w:val="16"/>
  </w:num>
  <w:num w:numId="8" w16cid:durableId="380250115">
    <w:abstractNumId w:val="16"/>
  </w:num>
  <w:num w:numId="9" w16cid:durableId="749038400">
    <w:abstractNumId w:val="16"/>
  </w:num>
  <w:num w:numId="10" w16cid:durableId="486438315">
    <w:abstractNumId w:val="16"/>
  </w:num>
  <w:num w:numId="11" w16cid:durableId="603346834">
    <w:abstractNumId w:val="15"/>
  </w:num>
  <w:num w:numId="12" w16cid:durableId="1939481863">
    <w:abstractNumId w:val="10"/>
  </w:num>
  <w:num w:numId="13" w16cid:durableId="1080907797">
    <w:abstractNumId w:val="11"/>
  </w:num>
  <w:num w:numId="14" w16cid:durableId="397944432">
    <w:abstractNumId w:val="5"/>
  </w:num>
  <w:num w:numId="15" w16cid:durableId="996885938">
    <w:abstractNumId w:val="4"/>
  </w:num>
  <w:num w:numId="16" w16cid:durableId="1629357512">
    <w:abstractNumId w:val="3"/>
  </w:num>
  <w:num w:numId="17" w16cid:durableId="289478874">
    <w:abstractNumId w:val="7"/>
  </w:num>
  <w:num w:numId="18" w16cid:durableId="1844780772">
    <w:abstractNumId w:val="9"/>
  </w:num>
  <w:num w:numId="19" w16cid:durableId="1915311125">
    <w:abstractNumId w:val="14"/>
  </w:num>
  <w:num w:numId="20" w16cid:durableId="936913452">
    <w:abstractNumId w:val="6"/>
  </w:num>
  <w:num w:numId="21" w16cid:durableId="1287471764">
    <w:abstractNumId w:val="2"/>
  </w:num>
  <w:num w:numId="22" w16cid:durableId="1280991164">
    <w:abstractNumId w:val="1"/>
  </w:num>
  <w:num w:numId="23" w16cid:durableId="678197580">
    <w:abstractNumId w:val="0"/>
  </w:num>
  <w:num w:numId="24" w16cid:durableId="226763722">
    <w:abstractNumId w:val="12"/>
  </w:num>
  <w:num w:numId="25" w16cid:durableId="1124301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11"/>
    <w:rsid w:val="0000223F"/>
    <w:rsid w:val="00007EE2"/>
    <w:rsid w:val="000215CF"/>
    <w:rsid w:val="00022B68"/>
    <w:rsid w:val="000252BA"/>
    <w:rsid w:val="00046AEE"/>
    <w:rsid w:val="00055E99"/>
    <w:rsid w:val="000577A9"/>
    <w:rsid w:val="000B382A"/>
    <w:rsid w:val="000F3283"/>
    <w:rsid w:val="0010274A"/>
    <w:rsid w:val="0016190A"/>
    <w:rsid w:val="001B5108"/>
    <w:rsid w:val="001F6757"/>
    <w:rsid w:val="0024702F"/>
    <w:rsid w:val="002471C0"/>
    <w:rsid w:val="00271AF7"/>
    <w:rsid w:val="0028624D"/>
    <w:rsid w:val="00311807"/>
    <w:rsid w:val="003363D3"/>
    <w:rsid w:val="00355B11"/>
    <w:rsid w:val="003C44CF"/>
    <w:rsid w:val="003E72B4"/>
    <w:rsid w:val="00423712"/>
    <w:rsid w:val="00450AB9"/>
    <w:rsid w:val="00482534"/>
    <w:rsid w:val="004F286F"/>
    <w:rsid w:val="0056651B"/>
    <w:rsid w:val="005826DC"/>
    <w:rsid w:val="005B6C6C"/>
    <w:rsid w:val="005E2201"/>
    <w:rsid w:val="00663F3A"/>
    <w:rsid w:val="006C58A3"/>
    <w:rsid w:val="006E31AA"/>
    <w:rsid w:val="006F2592"/>
    <w:rsid w:val="006F2971"/>
    <w:rsid w:val="00717311"/>
    <w:rsid w:val="00743ABB"/>
    <w:rsid w:val="007E765E"/>
    <w:rsid w:val="00803FB4"/>
    <w:rsid w:val="00833981"/>
    <w:rsid w:val="00844A65"/>
    <w:rsid w:val="00861024"/>
    <w:rsid w:val="00882A4A"/>
    <w:rsid w:val="008B7BBD"/>
    <w:rsid w:val="008E305B"/>
    <w:rsid w:val="008F3AF5"/>
    <w:rsid w:val="00981282"/>
    <w:rsid w:val="009E2BA2"/>
    <w:rsid w:val="009E742E"/>
    <w:rsid w:val="00A3431B"/>
    <w:rsid w:val="00AF06D0"/>
    <w:rsid w:val="00B0789E"/>
    <w:rsid w:val="00B3761A"/>
    <w:rsid w:val="00B64B83"/>
    <w:rsid w:val="00B84AA3"/>
    <w:rsid w:val="00B90AFD"/>
    <w:rsid w:val="00BA2810"/>
    <w:rsid w:val="00BA5654"/>
    <w:rsid w:val="00BE72DD"/>
    <w:rsid w:val="00C01FDF"/>
    <w:rsid w:val="00C26F64"/>
    <w:rsid w:val="00C71819"/>
    <w:rsid w:val="00CB5096"/>
    <w:rsid w:val="00CC193E"/>
    <w:rsid w:val="00CF786B"/>
    <w:rsid w:val="00D82024"/>
    <w:rsid w:val="00D8686B"/>
    <w:rsid w:val="00D924E4"/>
    <w:rsid w:val="00DC4CAA"/>
    <w:rsid w:val="00DF18AA"/>
    <w:rsid w:val="00E1194A"/>
    <w:rsid w:val="00E32652"/>
    <w:rsid w:val="00E43A5B"/>
    <w:rsid w:val="00E642AF"/>
    <w:rsid w:val="00E77488"/>
    <w:rsid w:val="00E8494D"/>
    <w:rsid w:val="00EB240A"/>
    <w:rsid w:val="00EB75B5"/>
    <w:rsid w:val="00EE0A6A"/>
    <w:rsid w:val="00EE1981"/>
    <w:rsid w:val="00F02AAB"/>
    <w:rsid w:val="00F97142"/>
    <w:rsid w:val="00FF29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7D568"/>
  <w15:chartTrackingRefBased/>
  <w15:docId w15:val="{87655C0D-60AE-4BEE-8F67-0FBFFAF2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oppins Light" w:eastAsia="Times New Roman" w:hAnsi="Poppins Light"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toc 1" w:uiPriority="39"/>
    <w:lsdException w:name="toc 2" w:uiPriority="39"/>
    <w:lsdException w:name="toc 3" w:uiPriority="39"/>
    <w:lsdException w:name="header" w:qFormat="1"/>
    <w:lsdException w:name="footer" w:uiPriority="99" w:qFormat="1"/>
    <w:lsdException w:name="caption" w:semiHidden="1" w:unhideWhenUsed="1" w:qFormat="1"/>
    <w:lsdException w:name="List Bullet 2" w:qFormat="1"/>
    <w:lsdException w:name="List Bullet 3" w:qFormat="1"/>
    <w:lsdException w:name="List Bullet 4" w:qFormat="1"/>
    <w:lsdException w:name="List Bullet 5"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1819"/>
    <w:rPr>
      <w:sz w:val="18"/>
    </w:rPr>
  </w:style>
  <w:style w:type="paragraph" w:styleId="berschrift1">
    <w:name w:val="heading 1"/>
    <w:basedOn w:val="Standard"/>
    <w:link w:val="berschrift1Zchn"/>
    <w:uiPriority w:val="9"/>
    <w:qFormat/>
    <w:rsid w:val="003C44CF"/>
    <w:pPr>
      <w:numPr>
        <w:numId w:val="10"/>
      </w:numPr>
      <w:spacing w:before="180"/>
      <w:outlineLvl w:val="0"/>
    </w:pPr>
    <w:rPr>
      <w:rFonts w:ascii="Poppins ExtraBold" w:hAnsi="Poppins ExtraBold"/>
      <w:sz w:val="28"/>
    </w:rPr>
  </w:style>
  <w:style w:type="paragraph" w:styleId="berschrift2">
    <w:name w:val="heading 2"/>
    <w:basedOn w:val="berschrift1"/>
    <w:link w:val="berschrift2Zchn"/>
    <w:uiPriority w:val="9"/>
    <w:qFormat/>
    <w:rsid w:val="003C44CF"/>
    <w:pPr>
      <w:numPr>
        <w:ilvl w:val="1"/>
      </w:numPr>
      <w:outlineLvl w:val="1"/>
    </w:pPr>
    <w:rPr>
      <w:sz w:val="24"/>
    </w:rPr>
  </w:style>
  <w:style w:type="paragraph" w:styleId="berschrift3">
    <w:name w:val="heading 3"/>
    <w:basedOn w:val="berschrift1"/>
    <w:qFormat/>
    <w:rsid w:val="003C44CF"/>
    <w:pPr>
      <w:numPr>
        <w:ilvl w:val="2"/>
      </w:numPr>
      <w:outlineLvl w:val="2"/>
    </w:pPr>
    <w:rPr>
      <w:sz w:val="22"/>
    </w:rPr>
  </w:style>
  <w:style w:type="paragraph" w:styleId="berschrift4">
    <w:name w:val="heading 4"/>
    <w:basedOn w:val="Standard"/>
    <w:next w:val="Standard"/>
    <w:rsid w:val="000B382A"/>
    <w:pPr>
      <w:keepNext/>
      <w:numPr>
        <w:ilvl w:val="3"/>
        <w:numId w:val="10"/>
      </w:numPr>
      <w:spacing w:line="190" w:lineRule="exact"/>
      <w:outlineLvl w:val="3"/>
    </w:pPr>
    <w:rPr>
      <w:rFonts w:ascii="Poppins ExtraBold" w:hAnsi="Poppins ExtraBold"/>
      <w:sz w:val="19"/>
    </w:rPr>
  </w:style>
  <w:style w:type="paragraph" w:styleId="berschrift5">
    <w:name w:val="heading 5"/>
    <w:basedOn w:val="Standard"/>
    <w:next w:val="Standard"/>
    <w:link w:val="berschrift5Zchn"/>
    <w:rsid w:val="000B382A"/>
    <w:pPr>
      <w:numPr>
        <w:ilvl w:val="4"/>
        <w:numId w:val="10"/>
      </w:numPr>
      <w:spacing w:line="190" w:lineRule="exact"/>
      <w:ind w:left="1009" w:hanging="1009"/>
      <w:outlineLvl w:val="4"/>
    </w:pPr>
    <w:rPr>
      <w:rFonts w:ascii="Poppins ExtraBold" w:hAnsi="Poppins ExtraBold"/>
      <w:sz w:val="19"/>
    </w:rPr>
  </w:style>
  <w:style w:type="paragraph" w:styleId="berschrift6">
    <w:name w:val="heading 6"/>
    <w:basedOn w:val="Standard"/>
    <w:next w:val="Standard"/>
    <w:rsid w:val="00DC4CAA"/>
    <w:pPr>
      <w:numPr>
        <w:ilvl w:val="5"/>
        <w:numId w:val="10"/>
      </w:numPr>
      <w:outlineLvl w:val="5"/>
    </w:pPr>
    <w:rPr>
      <w:rFonts w:asciiTheme="majorHAnsi" w:hAnsiTheme="majorHAnsi"/>
    </w:rPr>
  </w:style>
  <w:style w:type="paragraph" w:styleId="berschrift7">
    <w:name w:val="heading 7"/>
    <w:basedOn w:val="Standard"/>
    <w:next w:val="Standard"/>
    <w:rsid w:val="005E2201"/>
    <w:pPr>
      <w:numPr>
        <w:ilvl w:val="6"/>
        <w:numId w:val="10"/>
      </w:numPr>
      <w:outlineLvl w:val="6"/>
    </w:pPr>
  </w:style>
  <w:style w:type="paragraph" w:styleId="berschrift8">
    <w:name w:val="heading 8"/>
    <w:basedOn w:val="Standard"/>
    <w:next w:val="Standard"/>
    <w:rsid w:val="005E2201"/>
    <w:pPr>
      <w:numPr>
        <w:ilvl w:val="7"/>
        <w:numId w:val="10"/>
      </w:numPr>
      <w:outlineLvl w:val="7"/>
    </w:pPr>
  </w:style>
  <w:style w:type="paragraph" w:styleId="berschrift9">
    <w:name w:val="heading 9"/>
    <w:basedOn w:val="Standard"/>
    <w:next w:val="Standard"/>
    <w:rsid w:val="005E2201"/>
    <w:pPr>
      <w:numPr>
        <w:ilvl w:val="8"/>
        <w:numId w:val="10"/>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ufzhlungszeichen1">
    <w:name w:val="Aufzählungszeichen 1"/>
    <w:basedOn w:val="Funoten"/>
    <w:next w:val="Aufzhlungszeichen2"/>
    <w:qFormat/>
    <w:rsid w:val="003E72B4"/>
    <w:pPr>
      <w:numPr>
        <w:numId w:val="19"/>
      </w:numPr>
      <w:ind w:left="568" w:hanging="284"/>
    </w:pPr>
  </w:style>
  <w:style w:type="paragraph" w:customStyle="1" w:styleId="Einrck">
    <w:name w:val="Einrück"/>
    <w:basedOn w:val="Standard"/>
    <w:uiPriority w:val="1"/>
    <w:qFormat/>
    <w:rsid w:val="003C44CF"/>
    <w:pPr>
      <w:ind w:left="851" w:right="851"/>
    </w:pPr>
  </w:style>
  <w:style w:type="paragraph" w:styleId="Fuzeile">
    <w:name w:val="footer"/>
    <w:basedOn w:val="Standard"/>
    <w:link w:val="FuzeileZchn"/>
    <w:uiPriority w:val="99"/>
    <w:qFormat/>
    <w:rsid w:val="005E2201"/>
    <w:pPr>
      <w:tabs>
        <w:tab w:val="center" w:pos="4536"/>
        <w:tab w:val="right" w:pos="9072"/>
      </w:tabs>
    </w:pPr>
    <w:rPr>
      <w:sz w:val="14"/>
    </w:rPr>
  </w:style>
  <w:style w:type="paragraph" w:styleId="Kopfzeile">
    <w:name w:val="header"/>
    <w:basedOn w:val="Standard"/>
    <w:qFormat/>
    <w:rsid w:val="003C44CF"/>
    <w:pPr>
      <w:tabs>
        <w:tab w:val="center" w:pos="4536"/>
        <w:tab w:val="right" w:pos="9072"/>
      </w:tabs>
    </w:pPr>
    <w:rPr>
      <w:sz w:val="16"/>
    </w:rPr>
  </w:style>
  <w:style w:type="character" w:styleId="Seitenzahl">
    <w:name w:val="page number"/>
    <w:basedOn w:val="Absatz-Standardschriftart"/>
    <w:rsid w:val="005826DC"/>
    <w:rPr>
      <w:rFonts w:asciiTheme="minorHAnsi" w:hAnsiTheme="minorHAnsi"/>
      <w:sz w:val="14"/>
    </w:rPr>
  </w:style>
  <w:style w:type="character" w:styleId="Zeilennummer">
    <w:name w:val="line number"/>
    <w:basedOn w:val="Absatz-Standardschriftart"/>
    <w:rsid w:val="005E2201"/>
  </w:style>
  <w:style w:type="paragraph" w:customStyle="1" w:styleId="Bild-Tabellen-Abbildungsunterschrift">
    <w:name w:val="Bild-/Tabellen-/Abbildungsunterschrift"/>
    <w:basedOn w:val="Fuzeile"/>
    <w:qFormat/>
    <w:rsid w:val="003C44CF"/>
    <w:pPr>
      <w:spacing w:before="60" w:after="180"/>
    </w:pPr>
  </w:style>
  <w:style w:type="paragraph" w:styleId="Aufzhlungszeichen3">
    <w:name w:val="List Bullet 3"/>
    <w:basedOn w:val="Standard"/>
    <w:qFormat/>
    <w:rsid w:val="003E72B4"/>
    <w:pPr>
      <w:numPr>
        <w:numId w:val="21"/>
      </w:numPr>
      <w:ind w:left="1135" w:hanging="284"/>
      <w:contextualSpacing/>
    </w:pPr>
  </w:style>
  <w:style w:type="table" w:customStyle="1" w:styleId="Tabelle">
    <w:name w:val="Tabelle"/>
    <w:basedOn w:val="NormaleTabelle"/>
    <w:uiPriority w:val="99"/>
    <w:rsid w:val="00743ABB"/>
    <w:rPr>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style>
  <w:style w:type="paragraph" w:styleId="Aufzhlungszeichen4">
    <w:name w:val="List Bullet 4"/>
    <w:basedOn w:val="Standard"/>
    <w:qFormat/>
    <w:rsid w:val="003E72B4"/>
    <w:pPr>
      <w:numPr>
        <w:numId w:val="22"/>
      </w:numPr>
      <w:ind w:left="1418" w:hanging="284"/>
      <w:contextualSpacing/>
    </w:pPr>
  </w:style>
  <w:style w:type="paragraph" w:styleId="Zitat">
    <w:name w:val="Quote"/>
    <w:basedOn w:val="Standard"/>
    <w:next w:val="Standard"/>
    <w:link w:val="ZitatZchn"/>
    <w:uiPriority w:val="29"/>
    <w:qFormat/>
    <w:rsid w:val="00743ABB"/>
    <w:pPr>
      <w:spacing w:before="180" w:after="180"/>
      <w:ind w:left="851" w:right="851"/>
    </w:pPr>
    <w:rPr>
      <w:i/>
      <w:iCs/>
      <w:color w:val="404040" w:themeColor="text1" w:themeTint="BF"/>
    </w:rPr>
  </w:style>
  <w:style w:type="character" w:customStyle="1" w:styleId="ZitatZchn">
    <w:name w:val="Zitat Zchn"/>
    <w:basedOn w:val="Absatz-Standardschriftart"/>
    <w:link w:val="Zitat"/>
    <w:uiPriority w:val="29"/>
    <w:rsid w:val="00743ABB"/>
    <w:rPr>
      <w:i/>
      <w:iCs/>
      <w:color w:val="404040" w:themeColor="text1" w:themeTint="BF"/>
      <w:sz w:val="18"/>
    </w:rPr>
  </w:style>
  <w:style w:type="paragraph" w:customStyle="1" w:styleId="Tabellenberschrift">
    <w:name w:val="Tabellenüberschrift"/>
    <w:basedOn w:val="Bild-Tabellen-Abbildungsunterschrift"/>
    <w:qFormat/>
    <w:rsid w:val="003C44CF"/>
    <w:pPr>
      <w:spacing w:before="180" w:after="60"/>
    </w:pPr>
    <w:rPr>
      <w:sz w:val="19"/>
    </w:rPr>
  </w:style>
  <w:style w:type="paragraph" w:styleId="Aufzhlungszeichen5">
    <w:name w:val="List Bullet 5"/>
    <w:basedOn w:val="Standard"/>
    <w:qFormat/>
    <w:rsid w:val="003E72B4"/>
    <w:pPr>
      <w:numPr>
        <w:numId w:val="23"/>
      </w:numPr>
      <w:contextualSpacing/>
    </w:pPr>
  </w:style>
  <w:style w:type="character" w:customStyle="1" w:styleId="FuzeileZchn">
    <w:name w:val="Fußzeile Zchn"/>
    <w:basedOn w:val="Absatz-Standardschriftart"/>
    <w:link w:val="Fuzeile"/>
    <w:uiPriority w:val="99"/>
    <w:rsid w:val="001F6757"/>
    <w:rPr>
      <w:sz w:val="14"/>
    </w:rPr>
  </w:style>
  <w:style w:type="paragraph" w:styleId="NurText">
    <w:name w:val="Plain Text"/>
    <w:basedOn w:val="Standard"/>
    <w:link w:val="NurTextZchn"/>
    <w:rsid w:val="00C01FDF"/>
    <w:rPr>
      <w:rFonts w:asciiTheme="minorHAnsi" w:hAnsiTheme="minorHAnsi"/>
      <w:szCs w:val="21"/>
    </w:rPr>
  </w:style>
  <w:style w:type="character" w:customStyle="1" w:styleId="NurTextZchn">
    <w:name w:val="Nur Text Zchn"/>
    <w:basedOn w:val="Absatz-Standardschriftart"/>
    <w:link w:val="NurText"/>
    <w:rsid w:val="00C01FDF"/>
    <w:rPr>
      <w:rFonts w:asciiTheme="minorHAnsi" w:hAnsiTheme="minorHAnsi"/>
      <w:sz w:val="18"/>
      <w:szCs w:val="21"/>
    </w:rPr>
  </w:style>
  <w:style w:type="character" w:customStyle="1" w:styleId="berschrift5Zchn">
    <w:name w:val="Überschrift 5 Zchn"/>
    <w:basedOn w:val="Absatz-Standardschriftart"/>
    <w:link w:val="berschrift5"/>
    <w:rsid w:val="000B382A"/>
    <w:rPr>
      <w:rFonts w:ascii="Poppins ExtraBold" w:hAnsi="Poppins ExtraBold"/>
      <w:sz w:val="19"/>
    </w:rPr>
  </w:style>
  <w:style w:type="paragraph" w:styleId="Inhaltsverzeichnisberschrift">
    <w:name w:val="TOC Heading"/>
    <w:basedOn w:val="berschrift1"/>
    <w:next w:val="Standard"/>
    <w:uiPriority w:val="39"/>
    <w:unhideWhenUsed/>
    <w:rsid w:val="00743ABB"/>
    <w:pPr>
      <w:keepNext/>
      <w:keepLines/>
      <w:numPr>
        <w:numId w:val="0"/>
      </w:numPr>
      <w:outlineLvl w:val="9"/>
    </w:pPr>
    <w:rPr>
      <w:rFonts w:eastAsiaTheme="majorEastAsia" w:cstheme="majorBidi"/>
      <w:szCs w:val="32"/>
    </w:rPr>
  </w:style>
  <w:style w:type="paragraph" w:styleId="Verzeichnis1">
    <w:name w:val="toc 1"/>
    <w:basedOn w:val="Standard"/>
    <w:next w:val="Standard"/>
    <w:autoRedefine/>
    <w:uiPriority w:val="39"/>
    <w:rsid w:val="00C01FDF"/>
    <w:pPr>
      <w:spacing w:after="100" w:line="228" w:lineRule="exact"/>
    </w:pPr>
    <w:rPr>
      <w:rFonts w:asciiTheme="majorHAnsi" w:hAnsiTheme="majorHAnsi"/>
      <w:sz w:val="19"/>
    </w:rPr>
  </w:style>
  <w:style w:type="paragraph" w:styleId="Verzeichnis2">
    <w:name w:val="toc 2"/>
    <w:basedOn w:val="Standard"/>
    <w:next w:val="Standard"/>
    <w:autoRedefine/>
    <w:uiPriority w:val="39"/>
    <w:rsid w:val="00C01FDF"/>
    <w:pPr>
      <w:ind w:left="198"/>
    </w:pPr>
  </w:style>
  <w:style w:type="paragraph" w:styleId="Verzeichnis3">
    <w:name w:val="toc 3"/>
    <w:basedOn w:val="Standard"/>
    <w:next w:val="Standard"/>
    <w:autoRedefine/>
    <w:uiPriority w:val="39"/>
    <w:rsid w:val="00C01FDF"/>
    <w:pPr>
      <w:ind w:left="403"/>
    </w:pPr>
  </w:style>
  <w:style w:type="character" w:styleId="Hyperlink">
    <w:name w:val="Hyperlink"/>
    <w:basedOn w:val="Absatz-Standardschriftart"/>
    <w:uiPriority w:val="99"/>
    <w:unhideWhenUsed/>
    <w:rsid w:val="00DC4CAA"/>
    <w:rPr>
      <w:rFonts w:asciiTheme="minorHAnsi" w:hAnsiTheme="minorHAnsi"/>
      <w:color w:val="000000" w:themeColor="hyperlink"/>
      <w:sz w:val="18"/>
      <w:u w:val="single"/>
    </w:rPr>
  </w:style>
  <w:style w:type="paragraph" w:styleId="Funotentext">
    <w:name w:val="footnote text"/>
    <w:basedOn w:val="Standard"/>
    <w:link w:val="FunotentextZchn"/>
    <w:rsid w:val="00E8494D"/>
  </w:style>
  <w:style w:type="character" w:customStyle="1" w:styleId="FunotentextZchn">
    <w:name w:val="Fußnotentext Zchn"/>
    <w:basedOn w:val="Absatz-Standardschriftart"/>
    <w:link w:val="Funotentext"/>
    <w:rsid w:val="00E8494D"/>
    <w:rPr>
      <w:rFonts w:ascii="Poppins Light" w:hAnsi="Poppins Light"/>
    </w:rPr>
  </w:style>
  <w:style w:type="character" w:styleId="Funotenzeichen">
    <w:name w:val="footnote reference"/>
    <w:basedOn w:val="Absatz-Standardschriftart"/>
    <w:rsid w:val="005826DC"/>
    <w:rPr>
      <w:rFonts w:asciiTheme="minorHAnsi" w:hAnsiTheme="minorHAnsi"/>
      <w:sz w:val="16"/>
      <w:vertAlign w:val="superscript"/>
    </w:rPr>
  </w:style>
  <w:style w:type="paragraph" w:customStyle="1" w:styleId="Funoten">
    <w:name w:val="Fußnoten"/>
    <w:basedOn w:val="Standard"/>
    <w:link w:val="FunotenZchn"/>
    <w:rsid w:val="00E8494D"/>
  </w:style>
  <w:style w:type="character" w:customStyle="1" w:styleId="FunotenZchn">
    <w:name w:val="Fußnoten Zchn"/>
    <w:basedOn w:val="Absatz-Standardschriftart"/>
    <w:link w:val="Funoten"/>
    <w:rsid w:val="00E8494D"/>
    <w:rPr>
      <w:rFonts w:ascii="Poppins Light" w:hAnsi="Poppins Light"/>
    </w:rPr>
  </w:style>
  <w:style w:type="paragraph" w:styleId="Verzeichnis4">
    <w:name w:val="toc 4"/>
    <w:basedOn w:val="Standard"/>
    <w:next w:val="Standard"/>
    <w:autoRedefine/>
    <w:rsid w:val="00C01FDF"/>
    <w:pPr>
      <w:ind w:left="601"/>
    </w:pPr>
  </w:style>
  <w:style w:type="paragraph" w:styleId="Verzeichnis5">
    <w:name w:val="toc 5"/>
    <w:basedOn w:val="Standard"/>
    <w:next w:val="Standard"/>
    <w:autoRedefine/>
    <w:rsid w:val="00C01FDF"/>
    <w:pPr>
      <w:ind w:left="799"/>
    </w:pPr>
  </w:style>
  <w:style w:type="paragraph" w:styleId="Verzeichnis6">
    <w:name w:val="toc 6"/>
    <w:basedOn w:val="Standard"/>
    <w:next w:val="Standard"/>
    <w:autoRedefine/>
    <w:rsid w:val="00C01FDF"/>
    <w:pPr>
      <w:ind w:left="998"/>
    </w:pPr>
  </w:style>
  <w:style w:type="paragraph" w:customStyle="1" w:styleId="TiteldesBerichts">
    <w:name w:val="Titel des Berichts"/>
    <w:basedOn w:val="Standard"/>
    <w:link w:val="TiteldesBerichtsZchn"/>
    <w:qFormat/>
    <w:rsid w:val="003C44CF"/>
    <w:pPr>
      <w:spacing w:before="180"/>
    </w:pPr>
    <w:rPr>
      <w:rFonts w:asciiTheme="majorHAnsi" w:hAnsiTheme="majorHAnsi"/>
      <w:sz w:val="36"/>
    </w:rPr>
  </w:style>
  <w:style w:type="character" w:customStyle="1" w:styleId="TiteldesBerichtsZchn">
    <w:name w:val="Titel des Berichts Zchn"/>
    <w:basedOn w:val="Absatz-Standardschriftart"/>
    <w:link w:val="TiteldesBerichts"/>
    <w:rsid w:val="003C44CF"/>
    <w:rPr>
      <w:rFonts w:asciiTheme="majorHAnsi" w:hAnsiTheme="majorHAnsi"/>
      <w:sz w:val="36"/>
    </w:rPr>
  </w:style>
  <w:style w:type="paragraph" w:customStyle="1" w:styleId="UntertiteldesBerichts">
    <w:name w:val="Untertitel des Berichts"/>
    <w:basedOn w:val="Standard"/>
    <w:link w:val="UntertiteldesBerichtsZchn"/>
    <w:qFormat/>
    <w:rsid w:val="003C44CF"/>
    <w:rPr>
      <w:sz w:val="30"/>
    </w:rPr>
  </w:style>
  <w:style w:type="character" w:customStyle="1" w:styleId="UntertiteldesBerichtsZchn">
    <w:name w:val="Untertitel des Berichts Zchn"/>
    <w:basedOn w:val="Absatz-Standardschriftart"/>
    <w:link w:val="UntertiteldesBerichts"/>
    <w:rsid w:val="003C44CF"/>
    <w:rPr>
      <w:sz w:val="30"/>
    </w:rPr>
  </w:style>
  <w:style w:type="character" w:styleId="NichtaufgelsteErwhnung">
    <w:name w:val="Unresolved Mention"/>
    <w:basedOn w:val="Absatz-Standardschriftart"/>
    <w:uiPriority w:val="99"/>
    <w:semiHidden/>
    <w:unhideWhenUsed/>
    <w:rsid w:val="00055E99"/>
    <w:rPr>
      <w:color w:val="605E5C"/>
      <w:shd w:val="clear" w:color="auto" w:fill="E1DFDD"/>
    </w:rPr>
  </w:style>
  <w:style w:type="character" w:styleId="BesuchterLink">
    <w:name w:val="FollowedHyperlink"/>
    <w:basedOn w:val="Absatz-Standardschriftart"/>
    <w:rsid w:val="005826DC"/>
    <w:rPr>
      <w:rFonts w:asciiTheme="minorHAnsi" w:hAnsiTheme="minorHAnsi"/>
      <w:color w:val="AEABAB" w:themeColor="followedHyperlink"/>
      <w:u w:val="single"/>
    </w:rPr>
  </w:style>
  <w:style w:type="paragraph" w:styleId="Aufzhlungszeichen2">
    <w:name w:val="List Bullet 2"/>
    <w:basedOn w:val="Standard"/>
    <w:qFormat/>
    <w:rsid w:val="003C44CF"/>
    <w:pPr>
      <w:numPr>
        <w:numId w:val="16"/>
      </w:numPr>
      <w:ind w:left="851" w:hanging="284"/>
      <w:contextualSpacing/>
    </w:pPr>
  </w:style>
  <w:style w:type="paragraph" w:styleId="Textkrper">
    <w:name w:val="Body Text"/>
    <w:basedOn w:val="Standard"/>
    <w:link w:val="TextkrperZchn"/>
    <w:rsid w:val="00355B11"/>
    <w:pPr>
      <w:spacing w:after="140" w:line="288" w:lineRule="auto"/>
    </w:pPr>
    <w:rPr>
      <w:rFonts w:asciiTheme="minorHAnsi" w:eastAsiaTheme="minorHAnsi" w:hAnsiTheme="minorHAnsi" w:cstheme="minorBidi"/>
      <w:sz w:val="22"/>
      <w:szCs w:val="22"/>
      <w:lang w:eastAsia="en-US"/>
    </w:rPr>
  </w:style>
  <w:style w:type="character" w:customStyle="1" w:styleId="TextkrperZchn">
    <w:name w:val="Textkörper Zchn"/>
    <w:basedOn w:val="Absatz-Standardschriftart"/>
    <w:link w:val="Textkrper"/>
    <w:rsid w:val="00355B11"/>
    <w:rPr>
      <w:rFonts w:asciiTheme="minorHAnsi" w:eastAsiaTheme="minorHAnsi" w:hAnsiTheme="minorHAnsi" w:cstheme="minorBidi"/>
      <w:sz w:val="22"/>
      <w:szCs w:val="22"/>
      <w:lang w:eastAsia="en-US"/>
    </w:rPr>
  </w:style>
  <w:style w:type="character" w:customStyle="1" w:styleId="berschrift1Zchn">
    <w:name w:val="Überschrift 1 Zchn"/>
    <w:basedOn w:val="Absatz-Standardschriftart"/>
    <w:link w:val="berschrift1"/>
    <w:uiPriority w:val="9"/>
    <w:rsid w:val="00355B11"/>
    <w:rPr>
      <w:rFonts w:ascii="Poppins ExtraBold" w:hAnsi="Poppins ExtraBold"/>
      <w:sz w:val="28"/>
    </w:rPr>
  </w:style>
  <w:style w:type="character" w:customStyle="1" w:styleId="berschrift2Zchn">
    <w:name w:val="Überschrift 2 Zchn"/>
    <w:basedOn w:val="Absatz-Standardschriftart"/>
    <w:link w:val="berschrift2"/>
    <w:uiPriority w:val="9"/>
    <w:rsid w:val="00355B11"/>
    <w:rPr>
      <w:rFonts w:ascii="Poppins ExtraBold" w:hAnsi="Poppins ExtraBol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Stadt Dortmund">
      <a:dk1>
        <a:sysClr val="windowText" lastClr="000000"/>
      </a:dk1>
      <a:lt1>
        <a:sysClr val="window" lastClr="FFFFFF"/>
      </a:lt1>
      <a:dk2>
        <a:srgbClr val="44546A"/>
      </a:dk2>
      <a:lt2>
        <a:srgbClr val="E7E6E6"/>
      </a:lt2>
      <a:accent1>
        <a:srgbClr val="B48CFF"/>
      </a:accent1>
      <a:accent2>
        <a:srgbClr val="00DCFF"/>
      </a:accent2>
      <a:accent3>
        <a:srgbClr val="FF6496"/>
      </a:accent3>
      <a:accent4>
        <a:srgbClr val="82D28C"/>
      </a:accent4>
      <a:accent5>
        <a:srgbClr val="FFFFFF"/>
      </a:accent5>
      <a:accent6>
        <a:srgbClr val="FFFFFF"/>
      </a:accent6>
      <a:hlink>
        <a:srgbClr val="000000"/>
      </a:hlink>
      <a:folHlink>
        <a:srgbClr val="AEABAB"/>
      </a:folHlink>
    </a:clrScheme>
    <a:fontScheme name="Benutzerdefiniert 2">
      <a:majorFont>
        <a:latin typeface="Poppins ExtraBold"/>
        <a:ea typeface=""/>
        <a:cs typeface=""/>
      </a:majorFont>
      <a:minorFont>
        <a:latin typeface="Poppi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97C90-93A4-4BAA-9C9B-24A77D71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1902</Words>
  <Characters>11989</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Stadt Dortmund</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Müller</dc:creator>
  <cp:keywords/>
  <dc:description/>
  <cp:lastModifiedBy>Rika Landa</cp:lastModifiedBy>
  <cp:revision>2</cp:revision>
  <dcterms:created xsi:type="dcterms:W3CDTF">2025-11-17T15:50:00Z</dcterms:created>
  <dcterms:modified xsi:type="dcterms:W3CDTF">2025-11-17T15:50:00Z</dcterms:modified>
</cp:coreProperties>
</file>