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69D" w:rsidRDefault="00ED369D">
      <w:pPr>
        <w:pBdr>
          <w:top w:val="thinThickLargeGap" w:sz="24" w:space="6" w:color="auto"/>
          <w:bottom w:val="thickThinLargeGap" w:sz="24" w:space="7" w:color="auto"/>
        </w:pBdr>
        <w:tabs>
          <w:tab w:val="right" w:pos="9922"/>
        </w:tabs>
        <w:ind w:left="426" w:hanging="426"/>
        <w:jc w:val="both"/>
        <w:rPr>
          <w:rFonts w:ascii="Arial" w:hAnsi="Arial" w:cs="Arial"/>
          <w:spacing w:val="-5"/>
          <w:sz w:val="33"/>
          <w:szCs w:val="33"/>
        </w:rPr>
      </w:pPr>
      <w:r>
        <w:rPr>
          <w:rFonts w:ascii="Times New Roman" w:hAnsi="Times New Roman"/>
          <w:b/>
          <w:spacing w:val="-5"/>
          <w:sz w:val="33"/>
          <w:szCs w:val="33"/>
        </w:rPr>
        <w:tab/>
      </w:r>
      <w:r>
        <w:rPr>
          <w:rFonts w:ascii="Arial" w:hAnsi="Arial" w:cs="Arial"/>
          <w:b/>
          <w:spacing w:val="-5"/>
          <w:sz w:val="33"/>
          <w:szCs w:val="33"/>
        </w:rPr>
        <w:t>Bewerbungsbedingungen (</w:t>
      </w:r>
      <w:r>
        <w:rPr>
          <w:rFonts w:ascii="Arial" w:hAnsi="Arial" w:cs="Arial"/>
          <w:b/>
          <w:bCs/>
          <w:spacing w:val="-5"/>
          <w:sz w:val="33"/>
          <w:szCs w:val="33"/>
        </w:rPr>
        <w:t>VOB)</w:t>
      </w:r>
      <w:bookmarkStart w:id="0" w:name="_GoBack"/>
      <w:bookmarkEnd w:id="0"/>
    </w:p>
    <w:p w:rsidR="00ED369D" w:rsidRDefault="00ED369D">
      <w:pPr>
        <w:ind w:left="426" w:hanging="426"/>
        <w:jc w:val="both"/>
        <w:rPr>
          <w:rFonts w:ascii="Times New Roman" w:hAnsi="Times New Roman"/>
          <w:sz w:val="18"/>
          <w:szCs w:val="18"/>
        </w:rPr>
      </w:pPr>
    </w:p>
    <w:p w:rsidR="00ED369D" w:rsidRDefault="00ED369D">
      <w:pPr>
        <w:ind w:left="426" w:hanging="426"/>
        <w:jc w:val="both"/>
        <w:rPr>
          <w:rFonts w:ascii="Times New Roman" w:hAnsi="Times New Roman" w:cs="Arial"/>
          <w:sz w:val="18"/>
          <w:szCs w:val="18"/>
        </w:rPr>
      </w:pPr>
    </w:p>
    <w:p w:rsidR="00ED369D" w:rsidRDefault="00ED369D" w:rsidP="00ED369D">
      <w:pPr>
        <w:numPr>
          <w:ilvl w:val="0"/>
          <w:numId w:val="1"/>
        </w:numPr>
        <w:tabs>
          <w:tab w:val="left" w:pos="0"/>
          <w:tab w:val="right" w:pos="8592"/>
        </w:tabs>
        <w:jc w:val="both"/>
        <w:rPr>
          <w:rFonts w:ascii="Times New Roman" w:hAnsi="Times New Roman"/>
          <w:b/>
          <w:sz w:val="18"/>
          <w:szCs w:val="18"/>
          <w:u w:val="single"/>
        </w:rPr>
      </w:pPr>
      <w:r>
        <w:rPr>
          <w:rFonts w:ascii="Times New Roman" w:hAnsi="Times New Roman"/>
          <w:b/>
          <w:sz w:val="18"/>
          <w:szCs w:val="18"/>
          <w:u w:val="single"/>
        </w:rPr>
        <w:t>Hinweis</w:t>
      </w:r>
    </w:p>
    <w:p w:rsidR="00ED369D" w:rsidRDefault="00ED369D">
      <w:pPr>
        <w:tabs>
          <w:tab w:val="left" w:pos="0"/>
          <w:tab w:val="right" w:pos="8596"/>
        </w:tabs>
        <w:ind w:left="426" w:hanging="426"/>
        <w:jc w:val="both"/>
        <w:rPr>
          <w:rFonts w:ascii="Times New Roman" w:hAnsi="Times New Roman"/>
          <w:sz w:val="18"/>
          <w:szCs w:val="18"/>
        </w:rPr>
      </w:pPr>
      <w:r>
        <w:rPr>
          <w:rFonts w:ascii="Times New Roman" w:hAnsi="Times New Roman"/>
          <w:sz w:val="18"/>
          <w:szCs w:val="18"/>
        </w:rPr>
        <w:tab/>
        <w:t xml:space="preserve">"Der Auftraggeber verfährt nach der "Vergabe- und Vertragsordnung für Bauleistungen", Teil A "Allgemeine Bestimmungen für die Vergabe von Bauleistungen" (VOB/A). </w:t>
      </w:r>
    </w:p>
    <w:p w:rsidR="00ED369D" w:rsidRDefault="00ED369D" w:rsidP="00ED369D">
      <w:pPr>
        <w:numPr>
          <w:ilvl w:val="0"/>
          <w:numId w:val="1"/>
        </w:numPr>
        <w:tabs>
          <w:tab w:val="left" w:pos="0"/>
          <w:tab w:val="right" w:pos="8592"/>
        </w:tabs>
        <w:spacing w:before="60"/>
        <w:jc w:val="both"/>
        <w:rPr>
          <w:rFonts w:ascii="Times New Roman" w:hAnsi="Times New Roman"/>
          <w:b/>
          <w:sz w:val="18"/>
          <w:szCs w:val="18"/>
          <w:u w:val="single"/>
        </w:rPr>
      </w:pPr>
      <w:r>
        <w:rPr>
          <w:rFonts w:ascii="Times New Roman" w:hAnsi="Times New Roman"/>
          <w:b/>
          <w:sz w:val="18"/>
          <w:szCs w:val="18"/>
          <w:u w:val="single"/>
        </w:rPr>
        <w:t>Mitteilung von Unklarheiten in den Verdingungsunterlagen</w:t>
      </w:r>
    </w:p>
    <w:p w:rsidR="00ED369D" w:rsidRDefault="00ED369D">
      <w:pPr>
        <w:tabs>
          <w:tab w:val="left" w:pos="0"/>
          <w:tab w:val="right" w:pos="8596"/>
        </w:tabs>
        <w:ind w:left="426" w:hanging="426"/>
        <w:jc w:val="both"/>
        <w:rPr>
          <w:rFonts w:ascii="Times New Roman" w:hAnsi="Times New Roman"/>
          <w:sz w:val="18"/>
          <w:szCs w:val="18"/>
        </w:rPr>
      </w:pPr>
      <w:r>
        <w:rPr>
          <w:rFonts w:ascii="Times New Roman" w:hAnsi="Times New Roman"/>
          <w:sz w:val="18"/>
          <w:szCs w:val="18"/>
        </w:rPr>
        <w:tab/>
        <w:t>Enthalten die Verdingungsunterlagen nach Auffassung des Bewerbers Unklarheiten, so hat der Bewerber unverzüglich den Auftraggeber vor Angebotsabgabe schriftlich, fernschriftlich oder telegrafisch darauf hinzuweisen.</w:t>
      </w:r>
    </w:p>
    <w:p w:rsidR="00ED369D" w:rsidRDefault="00ED369D" w:rsidP="00ED369D">
      <w:pPr>
        <w:numPr>
          <w:ilvl w:val="0"/>
          <w:numId w:val="1"/>
        </w:numPr>
        <w:tabs>
          <w:tab w:val="left" w:pos="0"/>
          <w:tab w:val="right" w:pos="8592"/>
        </w:tabs>
        <w:spacing w:before="60"/>
        <w:jc w:val="both"/>
        <w:rPr>
          <w:rFonts w:ascii="Times New Roman" w:hAnsi="Times New Roman"/>
          <w:b/>
          <w:sz w:val="18"/>
          <w:szCs w:val="18"/>
          <w:u w:val="single"/>
        </w:rPr>
      </w:pPr>
      <w:r>
        <w:rPr>
          <w:rFonts w:ascii="Times New Roman" w:hAnsi="Times New Roman"/>
          <w:b/>
          <w:sz w:val="18"/>
          <w:szCs w:val="18"/>
          <w:u w:val="single"/>
        </w:rPr>
        <w:t>Unzulässige Wettbewerbsbeschränkungen</w:t>
      </w:r>
    </w:p>
    <w:p w:rsidR="00ED369D" w:rsidRDefault="00ED369D">
      <w:pPr>
        <w:tabs>
          <w:tab w:val="left" w:pos="0"/>
          <w:tab w:val="right" w:pos="8596"/>
        </w:tabs>
        <w:ind w:left="426" w:hanging="426"/>
        <w:jc w:val="both"/>
        <w:rPr>
          <w:rFonts w:ascii="Times New Roman" w:hAnsi="Times New Roman"/>
          <w:sz w:val="18"/>
          <w:szCs w:val="18"/>
        </w:rPr>
      </w:pPr>
      <w:r>
        <w:rPr>
          <w:rFonts w:ascii="Times New Roman" w:hAnsi="Times New Roman"/>
          <w:sz w:val="18"/>
          <w:szCs w:val="18"/>
        </w:rPr>
        <w:tab/>
        <w:t>Angebote von Bietern, die sich im Zusammenhang mit diesem Vergabeverfahren an einer unzulässigen Wettbewerbsbeschränkung beteiligen, werden ausgeschlossen.</w:t>
      </w:r>
    </w:p>
    <w:p w:rsidR="00ED369D" w:rsidRDefault="00ED369D" w:rsidP="00ED369D">
      <w:pPr>
        <w:numPr>
          <w:ilvl w:val="0"/>
          <w:numId w:val="1"/>
        </w:numPr>
        <w:tabs>
          <w:tab w:val="left" w:pos="0"/>
          <w:tab w:val="right" w:pos="8592"/>
        </w:tabs>
        <w:spacing w:before="60"/>
        <w:jc w:val="both"/>
        <w:rPr>
          <w:rFonts w:ascii="Times New Roman" w:hAnsi="Times New Roman"/>
          <w:b/>
          <w:sz w:val="18"/>
          <w:szCs w:val="18"/>
          <w:u w:val="single"/>
        </w:rPr>
      </w:pPr>
      <w:r>
        <w:rPr>
          <w:rFonts w:ascii="Times New Roman" w:hAnsi="Times New Roman"/>
          <w:b/>
          <w:sz w:val="18"/>
          <w:szCs w:val="18"/>
          <w:u w:val="single"/>
        </w:rPr>
        <w:t>Angebot</w:t>
      </w:r>
    </w:p>
    <w:p w:rsidR="00ED369D" w:rsidRDefault="00ED369D" w:rsidP="00ED369D">
      <w:pPr>
        <w:numPr>
          <w:ilvl w:val="1"/>
          <w:numId w:val="1"/>
        </w:numPr>
        <w:tabs>
          <w:tab w:val="left" w:pos="426"/>
          <w:tab w:val="right" w:pos="8596"/>
        </w:tabs>
        <w:jc w:val="both"/>
        <w:rPr>
          <w:rFonts w:ascii="Times New Roman" w:hAnsi="Times New Roman"/>
          <w:sz w:val="18"/>
          <w:szCs w:val="18"/>
        </w:rPr>
      </w:pPr>
      <w:r>
        <w:rPr>
          <w:rFonts w:ascii="Times New Roman" w:hAnsi="Times New Roman"/>
          <w:sz w:val="18"/>
          <w:szCs w:val="18"/>
        </w:rPr>
        <w:tab/>
        <w:t>Das Angebot ist in allen seinen Bestandteilen in deutscher Sprache abzufassen. Es ist an der dafür vorgesehenen Stelle zu unterschreiben.</w:t>
      </w:r>
      <w:r>
        <w:rPr>
          <w:rFonts w:ascii="Times New Roman" w:hAnsi="Times New Roman"/>
          <w:sz w:val="18"/>
          <w:szCs w:val="18"/>
        </w:rPr>
        <w:tab/>
      </w:r>
    </w:p>
    <w:p w:rsidR="00ED369D" w:rsidRDefault="00ED369D" w:rsidP="00ED369D">
      <w:pPr>
        <w:numPr>
          <w:ilvl w:val="1"/>
          <w:numId w:val="1"/>
        </w:numPr>
        <w:tabs>
          <w:tab w:val="left" w:pos="426"/>
          <w:tab w:val="right" w:pos="8596"/>
        </w:tabs>
        <w:rPr>
          <w:rFonts w:ascii="Times New Roman" w:hAnsi="Times New Roman"/>
          <w:sz w:val="18"/>
          <w:szCs w:val="18"/>
        </w:rPr>
      </w:pPr>
      <w:r>
        <w:rPr>
          <w:rFonts w:ascii="Times New Roman" w:hAnsi="Times New Roman"/>
          <w:sz w:val="18"/>
          <w:szCs w:val="18"/>
        </w:rPr>
        <w:tab/>
        <w:t>Für das Angebot sind die vom Auftraggeber übersandten Vordrucke zu verwenden. Die Verwen</w:t>
      </w:r>
      <w:r>
        <w:rPr>
          <w:rFonts w:ascii="Times New Roman" w:hAnsi="Times New Roman"/>
          <w:sz w:val="18"/>
          <w:szCs w:val="18"/>
        </w:rPr>
        <w:softHyphen/>
        <w:t xml:space="preserve">dung selbstgefertigter Vervielfältigungen, Abschriften und Kurzfassungen ist </w:t>
      </w:r>
      <w:r>
        <w:rPr>
          <w:rFonts w:ascii="Times New Roman" w:hAnsi="Times New Roman"/>
          <w:sz w:val="18"/>
          <w:szCs w:val="18"/>
        </w:rPr>
        <w:noBreakHyphen/>
        <w:t xml:space="preserve"> ausgenommen beim Leistungsverzeichnis </w:t>
      </w:r>
      <w:r>
        <w:rPr>
          <w:rFonts w:ascii="Times New Roman" w:hAnsi="Times New Roman"/>
          <w:sz w:val="18"/>
          <w:szCs w:val="18"/>
        </w:rPr>
        <w:noBreakHyphen/>
        <w:t xml:space="preserve"> unzulässig. </w:t>
      </w:r>
      <w:r>
        <w:rPr>
          <w:rFonts w:ascii="Times New Roman" w:hAnsi="Times New Roman"/>
          <w:spacing w:val="-5"/>
          <w:sz w:val="18"/>
          <w:szCs w:val="18"/>
        </w:rPr>
        <w:t>Dies gilt nicht für etwa ange</w:t>
      </w:r>
      <w:r>
        <w:rPr>
          <w:rFonts w:ascii="Times New Roman" w:hAnsi="Times New Roman"/>
          <w:spacing w:val="-5"/>
          <w:sz w:val="18"/>
          <w:szCs w:val="18"/>
        </w:rPr>
        <w:softHyphen/>
        <w:t>forderte Sicherungskopien.</w:t>
      </w:r>
      <w:r>
        <w:rPr>
          <w:rFonts w:ascii="Times New Roman" w:hAnsi="Times New Roman"/>
          <w:sz w:val="18"/>
          <w:szCs w:val="18"/>
        </w:rPr>
        <w:br/>
        <w:t>Anstelle des vom Auftraggeber übersandten Leistungsverzeichnisses können selbstgefertigte Ab</w:t>
      </w:r>
      <w:r>
        <w:rPr>
          <w:rFonts w:ascii="Times New Roman" w:hAnsi="Times New Roman"/>
          <w:sz w:val="18"/>
          <w:szCs w:val="18"/>
        </w:rPr>
        <w:softHyphen/>
        <w:t>schriften oder Kurzfassungen verwendet werden, wenn der Bieter das vom Auftraggeber verfasste Leistungsverzeichnis als allein verbindlich anerkennt. Kurzfassungen müssen die Ord</w:t>
      </w:r>
      <w:r>
        <w:rPr>
          <w:rFonts w:ascii="Times New Roman" w:hAnsi="Times New Roman"/>
          <w:sz w:val="18"/>
          <w:szCs w:val="18"/>
        </w:rPr>
        <w:softHyphen/>
        <w:t>nungszahlen (Positionen) des vom Auftraggeber übersandten Leistungsverzeichnisses vollzählig, in der gleichen Reihenfolge und mit den gleichen Nummern enthalten; sie müssen für jede Teilleistung nach</w:t>
      </w:r>
      <w:r>
        <w:rPr>
          <w:rFonts w:ascii="Times New Roman" w:hAnsi="Times New Roman"/>
          <w:sz w:val="18"/>
          <w:szCs w:val="18"/>
        </w:rPr>
        <w:softHyphen/>
        <w:t>einander die Ordnungszahl, die Menge, die Einheit, den Einheitspreis und den Gesamtbetrag, darüber hinaus den jeweiligen Kurztext sowie die dem Leistungsverzeichnis entsprechenden Zwischensummen der Leistungsabschnitte, die Angebotssumme und alle vom Auftraggeber geforderten Textergänzungen enthalten. Angebote, die diesen Bedingungen nicht entsprechen, können ausgeschlossen werden.</w:t>
      </w:r>
    </w:p>
    <w:p w:rsidR="00ED369D" w:rsidRDefault="00ED369D">
      <w:pPr>
        <w:pStyle w:val="Index1"/>
        <w:rPr>
          <w:rFonts w:ascii="Times New Roman" w:hAnsi="Times New Roman"/>
          <w:szCs w:val="18"/>
        </w:rPr>
      </w:pPr>
      <w:r>
        <w:rPr>
          <w:rFonts w:ascii="Times New Roman" w:hAnsi="Times New Roman"/>
          <w:szCs w:val="18"/>
        </w:rPr>
        <w:t>Die Kurzfassung ist zusammen mit dem vom Auftraggeber übersandten Leistungsverzeichnis Bestandteil des Angebots.</w:t>
      </w:r>
    </w:p>
    <w:p w:rsidR="00ED369D" w:rsidRDefault="00ED369D">
      <w:pPr>
        <w:pStyle w:val="Index1"/>
        <w:rPr>
          <w:rFonts w:ascii="Times New Roman" w:hAnsi="Times New Roman"/>
          <w:szCs w:val="18"/>
        </w:rPr>
      </w:pPr>
      <w:r>
        <w:rPr>
          <w:rFonts w:ascii="Times New Roman" w:hAnsi="Times New Roman"/>
          <w:szCs w:val="18"/>
        </w:rPr>
        <w:t>Der Bieter ist verpflichtet, auf Anforderung des Auftraggebers vor Auftragserteilung ein vollständig ausgefülltes Leistungsverzeichnis nachzureichen.</w:t>
      </w:r>
    </w:p>
    <w:p w:rsidR="00ED369D" w:rsidRDefault="00ED369D" w:rsidP="00ED369D">
      <w:pPr>
        <w:numPr>
          <w:ilvl w:val="1"/>
          <w:numId w:val="1"/>
        </w:numPr>
        <w:tabs>
          <w:tab w:val="left" w:pos="0"/>
          <w:tab w:val="right" w:pos="8596"/>
        </w:tabs>
        <w:ind w:left="426" w:hanging="426"/>
        <w:rPr>
          <w:rFonts w:ascii="Times New Roman" w:hAnsi="Times New Roman"/>
          <w:sz w:val="18"/>
          <w:szCs w:val="18"/>
        </w:rPr>
      </w:pPr>
      <w:r>
        <w:rPr>
          <w:rFonts w:ascii="Times New Roman" w:hAnsi="Times New Roman"/>
          <w:sz w:val="18"/>
          <w:szCs w:val="18"/>
        </w:rPr>
        <w:tab/>
        <w:t xml:space="preserve">Das Angebot muss vollständig sein; unvollständige Angebote können ausgeschlossen werden. Das Angebot muss die Preise und die in den Verdingungsunterlagen geforderten Erklärungen und Angaben enthalten. </w:t>
      </w:r>
      <w:r>
        <w:rPr>
          <w:rFonts w:ascii="Times New Roman" w:hAnsi="Times New Roman"/>
          <w:sz w:val="18"/>
          <w:szCs w:val="18"/>
        </w:rPr>
        <w:br/>
        <w:t>Änderungen des Bieters an seinen Eintragungen müssen zweifelsfrei sein. Alle Eintragungen müssen dokumentenecht sein (Eintragungen mit Bleistift z.B. sind unzulässig).</w:t>
      </w:r>
    </w:p>
    <w:p w:rsidR="00ED369D" w:rsidRDefault="00ED369D">
      <w:pPr>
        <w:tabs>
          <w:tab w:val="left" w:pos="0"/>
        </w:tabs>
        <w:ind w:left="426" w:hanging="426"/>
        <w:jc w:val="both"/>
        <w:rPr>
          <w:rFonts w:ascii="Times New Roman" w:hAnsi="Times New Roman"/>
          <w:sz w:val="18"/>
          <w:szCs w:val="18"/>
        </w:rPr>
      </w:pPr>
      <w:r>
        <w:rPr>
          <w:rFonts w:ascii="Times New Roman" w:hAnsi="Times New Roman"/>
          <w:sz w:val="18"/>
          <w:szCs w:val="18"/>
        </w:rPr>
        <w:tab/>
        <w:t>Ist im Leistungsverzeichnis bei einer Teilleistung eine Bezeichnung für ein bestimmtes Fabrikat mit dem Zusatz „oder gleichwertiger Art“ verwendet worden, und macht der Bieter keine Angabe, gilt das im Leistungsverzeichnis genannte Fabrikat als angeboten.</w:t>
      </w:r>
    </w:p>
    <w:p w:rsidR="00ED369D" w:rsidRDefault="00ED369D">
      <w:pPr>
        <w:pStyle w:val="Index1"/>
        <w:rPr>
          <w:rFonts w:ascii="Times New Roman" w:hAnsi="Times New Roman"/>
          <w:szCs w:val="18"/>
        </w:rPr>
      </w:pPr>
      <w:r>
        <w:rPr>
          <w:rFonts w:ascii="Times New Roman" w:hAnsi="Times New Roman"/>
          <w:szCs w:val="18"/>
        </w:rPr>
        <w:t>Änderungen an den Verdingungsunterlagen sind unzulässig.</w:t>
      </w:r>
    </w:p>
    <w:p w:rsidR="00ED369D" w:rsidRDefault="00ED369D">
      <w:pPr>
        <w:pStyle w:val="Index1"/>
        <w:rPr>
          <w:rFonts w:ascii="Times New Roman" w:hAnsi="Times New Roman"/>
          <w:szCs w:val="18"/>
        </w:rPr>
      </w:pPr>
      <w:r>
        <w:rPr>
          <w:rFonts w:ascii="Times New Roman" w:hAnsi="Times New Roman"/>
          <w:szCs w:val="18"/>
        </w:rPr>
        <w:t>Muster und Proben müssen als zum Angebot gehörig gekennzeichnet sein.</w:t>
      </w:r>
    </w:p>
    <w:p w:rsidR="00ED369D" w:rsidRDefault="00ED369D">
      <w:pPr>
        <w:pStyle w:val="Index1"/>
        <w:rPr>
          <w:rFonts w:ascii="Times New Roman" w:hAnsi="Times New Roman"/>
          <w:szCs w:val="18"/>
        </w:rPr>
      </w:pPr>
      <w:r>
        <w:rPr>
          <w:rFonts w:ascii="Times New Roman" w:hAnsi="Times New Roman"/>
          <w:szCs w:val="18"/>
        </w:rPr>
        <w:t>Entspricht der Gesamtbetrag einer Ordnungszahl (Position) nicht dem Ergebnis der Multiplikation von Mengenansatz und Einzelpreis, so ist der Einheitspreis maßgebend.</w:t>
      </w:r>
    </w:p>
    <w:p w:rsidR="00ED369D" w:rsidRDefault="00ED369D">
      <w:pPr>
        <w:pStyle w:val="Index1"/>
        <w:rPr>
          <w:rFonts w:ascii="Times New Roman" w:hAnsi="Times New Roman"/>
          <w:szCs w:val="18"/>
        </w:rPr>
      </w:pPr>
      <w:r>
        <w:rPr>
          <w:rFonts w:ascii="Times New Roman" w:hAnsi="Times New Roman"/>
          <w:szCs w:val="18"/>
        </w:rPr>
        <w:t>Auf Anlagen ist im Angebot hinzuweisen.</w:t>
      </w:r>
    </w:p>
    <w:p w:rsidR="00ED369D" w:rsidRDefault="00ED369D" w:rsidP="00ED369D">
      <w:pPr>
        <w:numPr>
          <w:ilvl w:val="1"/>
          <w:numId w:val="1"/>
        </w:numPr>
        <w:tabs>
          <w:tab w:val="left" w:pos="0"/>
          <w:tab w:val="right" w:pos="8596"/>
        </w:tabs>
        <w:ind w:left="426" w:hanging="426"/>
        <w:jc w:val="both"/>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t>Die Preise (Einheitspreise, Pauschalpreise, Verrechnungssätze usw.) sind ohne Umsatzsteuer anzuge</w:t>
      </w:r>
      <w:r>
        <w:rPr>
          <w:rFonts w:ascii="Times New Roman" w:hAnsi="Times New Roman"/>
          <w:sz w:val="18"/>
          <w:szCs w:val="18"/>
        </w:rPr>
        <w:softHyphen/>
        <w:t xml:space="preserve">ben. Der Umsatzsteuerbetrag ist unter Zugrundelegung des geltenden Steuersatzes am Schluss des Angebots hinzuzufügen. </w:t>
      </w:r>
    </w:p>
    <w:p w:rsidR="00ED369D" w:rsidRDefault="00ED369D">
      <w:pPr>
        <w:tabs>
          <w:tab w:val="left" w:pos="426"/>
        </w:tabs>
        <w:ind w:left="426" w:hanging="426"/>
        <w:jc w:val="both"/>
        <w:rPr>
          <w:rFonts w:ascii="Times New Roman" w:hAnsi="Times New Roman"/>
          <w:sz w:val="18"/>
          <w:szCs w:val="18"/>
        </w:rPr>
      </w:pPr>
      <w:r>
        <w:rPr>
          <w:rFonts w:ascii="Times New Roman" w:hAnsi="Times New Roman"/>
          <w:sz w:val="18"/>
          <w:szCs w:val="18"/>
        </w:rPr>
        <w:tab/>
        <w:t>Soweit Preisnachlässe mit oder ohne Bedingungen gewährt werden, sind diese an der dafür vorgesehenen Position im Angebotsschreiben aufzuführen.</w:t>
      </w:r>
    </w:p>
    <w:p w:rsidR="00ED369D" w:rsidRDefault="00ED369D">
      <w:pPr>
        <w:tabs>
          <w:tab w:val="left" w:pos="426"/>
        </w:tabs>
        <w:ind w:left="426" w:hanging="426"/>
        <w:jc w:val="both"/>
        <w:rPr>
          <w:rFonts w:ascii="Times New Roman" w:hAnsi="Times New Roman"/>
          <w:sz w:val="18"/>
          <w:szCs w:val="18"/>
        </w:rPr>
      </w:pPr>
      <w:r>
        <w:rPr>
          <w:rFonts w:ascii="Times New Roman" w:hAnsi="Times New Roman"/>
          <w:sz w:val="18"/>
          <w:szCs w:val="18"/>
        </w:rPr>
        <w:tab/>
        <w:t>Preisnachlässe mit Bedingungen für die Zahlungsfrist (Skonti) werden bei der Wertung der Angebote nicht berücksichtigt.</w:t>
      </w:r>
    </w:p>
    <w:p w:rsidR="00ED369D" w:rsidRDefault="00ED369D">
      <w:pPr>
        <w:tabs>
          <w:tab w:val="left" w:pos="426"/>
        </w:tabs>
        <w:ind w:left="426" w:hanging="426"/>
        <w:jc w:val="both"/>
        <w:rPr>
          <w:rFonts w:ascii="Times New Roman" w:hAnsi="Times New Roman"/>
          <w:sz w:val="18"/>
          <w:szCs w:val="18"/>
        </w:rPr>
      </w:pPr>
      <w:r>
        <w:rPr>
          <w:rFonts w:ascii="Times New Roman" w:hAnsi="Times New Roman"/>
          <w:sz w:val="18"/>
          <w:szCs w:val="18"/>
        </w:rPr>
        <w:tab/>
      </w:r>
      <w:r>
        <w:rPr>
          <w:rFonts w:ascii="Times New Roman" w:hAnsi="Times New Roman"/>
          <w:spacing w:val="-5"/>
          <w:sz w:val="18"/>
          <w:szCs w:val="18"/>
        </w:rPr>
        <w:t>Nicht zu wertende Preisnachlässe (ohne Bedingungen oder mit Bedingungen für Zahlungsfristen) bleiben Inhalt des Angebotes und werden im Falle der Auftragserteilung Vertragsinhalt.</w:t>
      </w:r>
    </w:p>
    <w:p w:rsidR="00ED369D" w:rsidRDefault="00ED369D" w:rsidP="00ED369D">
      <w:pPr>
        <w:numPr>
          <w:ilvl w:val="1"/>
          <w:numId w:val="1"/>
        </w:numPr>
        <w:tabs>
          <w:tab w:val="left" w:pos="0"/>
          <w:tab w:val="right" w:pos="8581"/>
        </w:tabs>
        <w:ind w:left="426" w:hanging="426"/>
        <w:jc w:val="both"/>
        <w:rPr>
          <w:rFonts w:ascii="Times New Roman" w:hAnsi="Times New Roman"/>
          <w:sz w:val="18"/>
          <w:szCs w:val="18"/>
        </w:rPr>
      </w:pPr>
      <w:r>
        <w:rPr>
          <w:rFonts w:ascii="Times New Roman" w:hAnsi="Times New Roman"/>
          <w:sz w:val="18"/>
          <w:szCs w:val="18"/>
        </w:rPr>
        <w:tab/>
        <w:t>Wenn den Verdingungsunterlagen Formblätter zur Preisaufgliederung beigefügt sind, hat der Bieter die seiner Kalkulationsmethode entsprechenden Formblätter ausgefüllt mit seinem Angebot abzugeben. Die Nichtabgabe der ausgefüllten Formblätter kann dazu führen, dass das Angebot nicht berücksichtigt wird.</w:t>
      </w:r>
    </w:p>
    <w:p w:rsidR="00ED369D" w:rsidRDefault="00ED369D" w:rsidP="00ED369D">
      <w:pPr>
        <w:numPr>
          <w:ilvl w:val="1"/>
          <w:numId w:val="1"/>
        </w:numPr>
        <w:tabs>
          <w:tab w:val="left" w:pos="0"/>
          <w:tab w:val="right" w:pos="8581"/>
        </w:tabs>
        <w:ind w:left="426" w:hanging="426"/>
        <w:jc w:val="both"/>
        <w:rPr>
          <w:rFonts w:ascii="Times New Roman" w:hAnsi="Times New Roman"/>
          <w:sz w:val="18"/>
          <w:szCs w:val="18"/>
        </w:rPr>
      </w:pPr>
      <w:r>
        <w:rPr>
          <w:rFonts w:ascii="Times New Roman" w:hAnsi="Times New Roman"/>
          <w:sz w:val="18"/>
          <w:szCs w:val="18"/>
        </w:rPr>
        <w:tab/>
        <w:t xml:space="preserve">Digitale Angebote mit Signatur im Sinne des Signaturgesetzes dürfen nur abgegeben werden, wenn dies in der Bekanntmachung oder in den Verdingungsunterlagen ausdrücklich zugelassen ist. </w:t>
      </w:r>
    </w:p>
    <w:p w:rsidR="00ED369D" w:rsidRDefault="00ED369D">
      <w:pPr>
        <w:tabs>
          <w:tab w:val="left" w:pos="0"/>
        </w:tabs>
        <w:ind w:left="426" w:hanging="426"/>
        <w:jc w:val="both"/>
        <w:rPr>
          <w:rFonts w:ascii="Times New Roman" w:hAnsi="Times New Roman"/>
          <w:sz w:val="18"/>
          <w:szCs w:val="18"/>
        </w:rPr>
      </w:pPr>
      <w:r>
        <w:rPr>
          <w:rFonts w:ascii="Times New Roman" w:hAnsi="Times New Roman"/>
          <w:sz w:val="18"/>
          <w:szCs w:val="18"/>
        </w:rPr>
        <w:tab/>
      </w:r>
      <w:r>
        <w:rPr>
          <w:rFonts w:ascii="Times New Roman" w:hAnsi="Times New Roman"/>
          <w:sz w:val="18"/>
          <w:szCs w:val="18"/>
        </w:rPr>
        <w:fldChar w:fldCharType="begin">
          <w:ffData>
            <w:name w:val="Text1"/>
            <w:enabled/>
            <w:calcOnExit w:val="0"/>
            <w:textInput>
              <w:default w:val="Andere auf elektronischem Wege übermittelten Angebote sind nicht zugelassen."/>
            </w:textInput>
          </w:ffData>
        </w:fldChar>
      </w:r>
      <w:bookmarkStart w:id="1" w:name="Text1"/>
      <w:r>
        <w:rPr>
          <w:rFonts w:ascii="Times New Roman" w:hAnsi="Times New Roman"/>
          <w:sz w:val="18"/>
          <w:szCs w:val="18"/>
        </w:rPr>
        <w:instrText xml:space="preserve"> FORMTEXT </w:instrText>
      </w:r>
      <w:r>
        <w:rPr>
          <w:rFonts w:ascii="Times New Roman" w:hAnsi="Times New Roman"/>
          <w:sz w:val="18"/>
          <w:szCs w:val="18"/>
        </w:rPr>
      </w:r>
      <w:r>
        <w:rPr>
          <w:rFonts w:ascii="Times New Roman" w:hAnsi="Times New Roman"/>
          <w:sz w:val="18"/>
          <w:szCs w:val="18"/>
        </w:rPr>
        <w:fldChar w:fldCharType="separate"/>
      </w:r>
      <w:r>
        <w:rPr>
          <w:rFonts w:ascii="Times New Roman" w:hAnsi="Times New Roman"/>
          <w:noProof/>
          <w:sz w:val="18"/>
          <w:szCs w:val="18"/>
        </w:rPr>
        <w:t>Andere auf elektronischem Wege übermittelten Angebote sind nicht zugelassen.</w:t>
      </w:r>
      <w:r>
        <w:rPr>
          <w:rFonts w:ascii="Times New Roman" w:hAnsi="Times New Roman"/>
          <w:sz w:val="18"/>
          <w:szCs w:val="18"/>
        </w:rPr>
        <w:fldChar w:fldCharType="end"/>
      </w:r>
      <w:bookmarkEnd w:id="1"/>
    </w:p>
    <w:p w:rsidR="00ED369D" w:rsidRDefault="00ED369D" w:rsidP="00ED369D">
      <w:pPr>
        <w:numPr>
          <w:ilvl w:val="1"/>
          <w:numId w:val="1"/>
        </w:numPr>
        <w:tabs>
          <w:tab w:val="left" w:pos="0"/>
          <w:tab w:val="right" w:pos="8581"/>
        </w:tabs>
        <w:ind w:left="426" w:hanging="426"/>
        <w:jc w:val="both"/>
        <w:rPr>
          <w:rFonts w:ascii="Times New Roman" w:hAnsi="Times New Roman"/>
          <w:sz w:val="18"/>
          <w:szCs w:val="18"/>
        </w:rPr>
      </w:pPr>
      <w:r>
        <w:rPr>
          <w:rFonts w:ascii="Times New Roman" w:hAnsi="Times New Roman"/>
          <w:sz w:val="18"/>
          <w:szCs w:val="18"/>
        </w:rPr>
        <w:tab/>
        <w:t xml:space="preserve">Eine Leistung, die von den vorgesehenen technischen Spezifikationen abweicht, darf angeboten werden, wenn sie mit dem geforderten Schutzniveau in </w:t>
      </w:r>
      <w:proofErr w:type="gramStart"/>
      <w:r>
        <w:rPr>
          <w:rFonts w:ascii="Times New Roman" w:hAnsi="Times New Roman"/>
          <w:sz w:val="18"/>
          <w:szCs w:val="18"/>
        </w:rPr>
        <w:t>bezug</w:t>
      </w:r>
      <w:proofErr w:type="gramEnd"/>
      <w:r>
        <w:rPr>
          <w:rFonts w:ascii="Times New Roman" w:hAnsi="Times New Roman"/>
          <w:sz w:val="18"/>
          <w:szCs w:val="18"/>
        </w:rPr>
        <w:t xml:space="preserve"> auf Sicherheit, Gesundheit und Gebrauchstauglichkeit gleichwertig ist. Die Abweichung muss im Angebot eindeutig bezeichnet sein. Die Gleichwertigkeit ist mit dem Angebot nachzuweisen.</w:t>
      </w:r>
    </w:p>
    <w:p w:rsidR="00ED369D" w:rsidRDefault="00ED369D" w:rsidP="00ED369D">
      <w:pPr>
        <w:numPr>
          <w:ilvl w:val="0"/>
          <w:numId w:val="1"/>
        </w:numPr>
        <w:tabs>
          <w:tab w:val="left" w:pos="0"/>
          <w:tab w:val="right" w:pos="8581"/>
        </w:tabs>
        <w:spacing w:before="60"/>
        <w:jc w:val="both"/>
        <w:rPr>
          <w:rFonts w:ascii="Times New Roman" w:hAnsi="Times New Roman"/>
          <w:b/>
          <w:sz w:val="18"/>
          <w:szCs w:val="18"/>
          <w:u w:val="single"/>
        </w:rPr>
      </w:pPr>
      <w:r>
        <w:rPr>
          <w:rFonts w:ascii="Times New Roman" w:hAnsi="Times New Roman"/>
          <w:b/>
          <w:sz w:val="18"/>
          <w:szCs w:val="18"/>
          <w:u w:val="single"/>
        </w:rPr>
        <w:t>Änderungsvorschläge oder Nebenangebote</w:t>
      </w:r>
    </w:p>
    <w:p w:rsidR="00ED369D" w:rsidRDefault="00ED369D" w:rsidP="00ED369D">
      <w:pPr>
        <w:numPr>
          <w:ilvl w:val="1"/>
          <w:numId w:val="1"/>
        </w:numPr>
        <w:tabs>
          <w:tab w:val="left" w:pos="0"/>
          <w:tab w:val="right" w:pos="8581"/>
        </w:tabs>
        <w:ind w:left="426" w:hanging="426"/>
        <w:jc w:val="both"/>
        <w:rPr>
          <w:rFonts w:ascii="Times New Roman" w:hAnsi="Times New Roman"/>
          <w:sz w:val="18"/>
          <w:szCs w:val="18"/>
        </w:rPr>
      </w:pPr>
      <w:r>
        <w:rPr>
          <w:rFonts w:ascii="Times New Roman" w:hAnsi="Times New Roman"/>
          <w:sz w:val="18"/>
          <w:szCs w:val="18"/>
        </w:rPr>
        <w:tab/>
        <w:t>Nebenangebote oder Änderungsvorschläge müssen auf besonderer Anlage gemacht und als solche deutlich gekennzeichnet sein. Die Anzahl von Nebenangeboten oder Änderungsvorschläge ist an der in den Verdingungsunterlagen bezeichneten Stelle aufzuführen.</w:t>
      </w:r>
    </w:p>
    <w:p w:rsidR="00ED369D" w:rsidRDefault="00ED369D" w:rsidP="00ED369D">
      <w:pPr>
        <w:numPr>
          <w:ilvl w:val="1"/>
          <w:numId w:val="1"/>
        </w:numPr>
        <w:tabs>
          <w:tab w:val="left" w:pos="0"/>
          <w:tab w:val="right" w:pos="8581"/>
        </w:tabs>
        <w:ind w:left="426" w:hanging="426"/>
        <w:jc w:val="both"/>
        <w:rPr>
          <w:rFonts w:ascii="Times New Roman" w:hAnsi="Times New Roman"/>
          <w:sz w:val="18"/>
          <w:szCs w:val="18"/>
        </w:rPr>
      </w:pPr>
      <w:r>
        <w:rPr>
          <w:rFonts w:ascii="Times New Roman" w:hAnsi="Times New Roman"/>
          <w:sz w:val="18"/>
          <w:szCs w:val="18"/>
        </w:rPr>
        <w:tab/>
        <w:t>Der Bieter hat die in Nebenangeboten oder Änderungsvorschlägen enthaltenen Leistungen eindeutig und erschöpfend zu beschreiben; die Gliederung des Leistungsverzeichnisses ist, soweit möglich, beizubehalten.</w:t>
      </w:r>
    </w:p>
    <w:p w:rsidR="00ED369D" w:rsidRDefault="00ED369D">
      <w:pPr>
        <w:pStyle w:val="Index1"/>
        <w:rPr>
          <w:rFonts w:ascii="Times New Roman" w:hAnsi="Times New Roman"/>
          <w:szCs w:val="18"/>
        </w:rPr>
      </w:pPr>
      <w:r>
        <w:rPr>
          <w:rFonts w:ascii="Times New Roman" w:hAnsi="Times New Roman"/>
          <w:szCs w:val="18"/>
        </w:rPr>
        <w:t>Nebenangebote oder Änderungsvorschläge müssen alle Leistungen umfassen, die zu einer einwandfreien Ausführung der Bauleistung erforderlich sind.</w:t>
      </w:r>
    </w:p>
    <w:p w:rsidR="00ED369D" w:rsidRDefault="00ED369D">
      <w:pPr>
        <w:pStyle w:val="Index1"/>
        <w:rPr>
          <w:rFonts w:ascii="Times New Roman" w:hAnsi="Times New Roman"/>
          <w:szCs w:val="18"/>
        </w:rPr>
      </w:pPr>
      <w:r>
        <w:rPr>
          <w:rFonts w:ascii="Times New Roman" w:hAnsi="Times New Roman"/>
          <w:szCs w:val="18"/>
        </w:rPr>
        <w:t xml:space="preserve">Soweit der Bieter eine Leistung anbietet, deren Ausführung nicht in den Allgemeinen Technischen Vertragsbedingungen </w:t>
      </w:r>
      <w:r>
        <w:rPr>
          <w:rFonts w:ascii="Times New Roman" w:hAnsi="Times New Roman"/>
          <w:szCs w:val="18"/>
        </w:rPr>
        <w:br/>
        <w:t>oder in den Verdingungsunterlagen geregelt ist, hat er im Angebot entsprechende Angaben über Ausführung und Beschaffenheit dieser Leistung zu machen.</w:t>
      </w:r>
    </w:p>
    <w:p w:rsidR="00ED369D" w:rsidRDefault="00ED369D" w:rsidP="00ED369D">
      <w:pPr>
        <w:numPr>
          <w:ilvl w:val="1"/>
          <w:numId w:val="1"/>
        </w:numPr>
        <w:tabs>
          <w:tab w:val="left" w:pos="0"/>
          <w:tab w:val="right" w:pos="8581"/>
        </w:tabs>
        <w:ind w:left="426" w:hanging="426"/>
        <w:jc w:val="both"/>
        <w:rPr>
          <w:rFonts w:ascii="Times New Roman" w:hAnsi="Times New Roman"/>
          <w:sz w:val="18"/>
          <w:szCs w:val="18"/>
        </w:rPr>
      </w:pPr>
      <w:r>
        <w:rPr>
          <w:rFonts w:ascii="Times New Roman" w:hAnsi="Times New Roman"/>
          <w:sz w:val="18"/>
          <w:szCs w:val="18"/>
        </w:rPr>
        <w:tab/>
        <w:t>Nebenangebote, die in technischer Hinsicht von der Leistungsbeschreibung abweichen, sind auch ohne Abgabe eines Hauptangebotes zugelassen. Andere Nebenangebote oder Änderungsvorschläge sind nur in Verbindung mit einem Hauptangebot zugelassen.</w:t>
      </w:r>
    </w:p>
    <w:p w:rsidR="00ED369D" w:rsidRDefault="00ED369D" w:rsidP="00ED369D">
      <w:pPr>
        <w:numPr>
          <w:ilvl w:val="1"/>
          <w:numId w:val="1"/>
        </w:numPr>
        <w:tabs>
          <w:tab w:val="left" w:pos="0"/>
          <w:tab w:val="right" w:pos="8581"/>
        </w:tabs>
        <w:ind w:left="426" w:hanging="426"/>
        <w:jc w:val="both"/>
        <w:rPr>
          <w:rFonts w:ascii="Times New Roman" w:hAnsi="Times New Roman"/>
          <w:sz w:val="18"/>
          <w:szCs w:val="18"/>
        </w:rPr>
      </w:pPr>
      <w:r>
        <w:rPr>
          <w:rFonts w:ascii="Times New Roman" w:hAnsi="Times New Roman"/>
          <w:sz w:val="18"/>
          <w:szCs w:val="18"/>
        </w:rPr>
        <w:lastRenderedPageBreak/>
        <w:tab/>
        <w:t>Nebenangebote oder Änderungsvorschläge sind, soweit sie Teilleistungen (Positionen) des Leistungsverzeichnisses beeinflussen (ändern, ersetzen, entfallen lassen, zusätzlich erfordern), nach Mengenansätzen und Einzelpreisen aufzugliedern (auch bei Vergütung durch Pauschalsumme).</w:t>
      </w:r>
    </w:p>
    <w:p w:rsidR="00ED369D" w:rsidRDefault="00ED369D" w:rsidP="00ED369D">
      <w:pPr>
        <w:numPr>
          <w:ilvl w:val="1"/>
          <w:numId w:val="1"/>
        </w:numPr>
        <w:tabs>
          <w:tab w:val="left" w:pos="0"/>
          <w:tab w:val="right" w:pos="8581"/>
        </w:tabs>
        <w:ind w:left="426" w:hanging="426"/>
        <w:jc w:val="both"/>
        <w:rPr>
          <w:rFonts w:ascii="Times New Roman" w:hAnsi="Times New Roman"/>
          <w:sz w:val="18"/>
          <w:szCs w:val="18"/>
        </w:rPr>
      </w:pPr>
      <w:r>
        <w:rPr>
          <w:rFonts w:ascii="Times New Roman" w:hAnsi="Times New Roman"/>
          <w:sz w:val="18"/>
          <w:szCs w:val="18"/>
        </w:rPr>
        <w:tab/>
        <w:t>Der Auftraggeber behält sich vor, Nebenangebote oder Änderungsvorschläge, die den Nrn. 4.1 – 4.4 nicht entsprechen, von der Wertung auszuschließen.</w:t>
      </w:r>
    </w:p>
    <w:p w:rsidR="00ED369D" w:rsidRDefault="00ED369D" w:rsidP="00ED369D">
      <w:pPr>
        <w:numPr>
          <w:ilvl w:val="0"/>
          <w:numId w:val="1"/>
        </w:numPr>
        <w:tabs>
          <w:tab w:val="left" w:pos="0"/>
          <w:tab w:val="right" w:pos="8592"/>
        </w:tabs>
        <w:spacing w:before="60"/>
        <w:jc w:val="both"/>
        <w:rPr>
          <w:rFonts w:ascii="Times New Roman" w:hAnsi="Times New Roman"/>
          <w:b/>
          <w:sz w:val="18"/>
          <w:szCs w:val="18"/>
          <w:u w:val="single"/>
        </w:rPr>
      </w:pPr>
      <w:r>
        <w:rPr>
          <w:rFonts w:ascii="Times New Roman" w:hAnsi="Times New Roman"/>
          <w:b/>
          <w:sz w:val="18"/>
          <w:szCs w:val="18"/>
          <w:u w:val="single"/>
        </w:rPr>
        <w:t>Bietergemeinschaften</w:t>
      </w:r>
    </w:p>
    <w:p w:rsidR="00ED369D" w:rsidRDefault="00ED369D" w:rsidP="00ED369D">
      <w:pPr>
        <w:numPr>
          <w:ilvl w:val="1"/>
          <w:numId w:val="1"/>
        </w:numPr>
        <w:tabs>
          <w:tab w:val="left" w:pos="0"/>
          <w:tab w:val="right" w:pos="10113"/>
          <w:tab w:val="left" w:pos="10163"/>
          <w:tab w:val="left" w:pos="10213"/>
          <w:tab w:val="left" w:pos="10499"/>
        </w:tabs>
        <w:rPr>
          <w:rFonts w:ascii="Times New Roman" w:hAnsi="Times New Roman"/>
          <w:sz w:val="18"/>
          <w:szCs w:val="18"/>
        </w:rPr>
      </w:pPr>
      <w:r>
        <w:rPr>
          <w:rFonts w:ascii="Times New Roman" w:hAnsi="Times New Roman"/>
          <w:sz w:val="18"/>
          <w:szCs w:val="18"/>
        </w:rPr>
        <w:tab/>
        <w:t>Die Bietergemeinschaft hat mit ihrem Angebot eine von allen Mitgliedern unterschriebenen Erklärung abzugeben,</w:t>
      </w:r>
    </w:p>
    <w:p w:rsidR="00ED369D" w:rsidRDefault="00ED369D">
      <w:pPr>
        <w:pStyle w:val="Index1"/>
        <w:rPr>
          <w:rFonts w:ascii="Times New Roman" w:hAnsi="Times New Roman"/>
          <w:szCs w:val="18"/>
        </w:rPr>
      </w:pPr>
      <w:r>
        <w:rPr>
          <w:rFonts w:ascii="Times New Roman" w:hAnsi="Times New Roman"/>
          <w:szCs w:val="18"/>
        </w:rPr>
        <w:t xml:space="preserve">in der die Bildung eine Arbeitsgemeinschaft im Auftragsfall erklärt ist, </w:t>
      </w:r>
    </w:p>
    <w:p w:rsidR="00ED369D" w:rsidRDefault="00ED369D">
      <w:pPr>
        <w:pStyle w:val="Index1"/>
        <w:rPr>
          <w:rFonts w:ascii="Times New Roman" w:hAnsi="Times New Roman"/>
          <w:szCs w:val="18"/>
        </w:rPr>
      </w:pPr>
      <w:r>
        <w:rPr>
          <w:rFonts w:ascii="Times New Roman" w:hAnsi="Times New Roman"/>
          <w:szCs w:val="18"/>
        </w:rPr>
        <w:t>in der alle Mitglieder aufgeführt sind und der für die Durchführung des Vertrags bevollmächtigte Vertreter bezeichnet ist,</w:t>
      </w:r>
    </w:p>
    <w:p w:rsidR="00ED369D" w:rsidRDefault="00ED369D">
      <w:pPr>
        <w:pStyle w:val="Index1"/>
        <w:rPr>
          <w:rFonts w:ascii="Times New Roman" w:hAnsi="Times New Roman"/>
          <w:szCs w:val="18"/>
        </w:rPr>
      </w:pPr>
      <w:r>
        <w:rPr>
          <w:rFonts w:ascii="Times New Roman" w:hAnsi="Times New Roman"/>
          <w:szCs w:val="18"/>
        </w:rPr>
        <w:t>dass der bevollmächtigte Vertreter die Mitglieder gegenüber dem Auftraggeber rechtsverbindlich vertritt,</w:t>
      </w:r>
    </w:p>
    <w:p w:rsidR="00ED369D" w:rsidRDefault="00ED369D">
      <w:pPr>
        <w:pStyle w:val="Index1"/>
        <w:rPr>
          <w:rFonts w:ascii="Times New Roman" w:hAnsi="Times New Roman"/>
          <w:szCs w:val="18"/>
        </w:rPr>
      </w:pPr>
      <w:r>
        <w:rPr>
          <w:rFonts w:ascii="Times New Roman" w:hAnsi="Times New Roman"/>
          <w:szCs w:val="18"/>
        </w:rPr>
        <w:t>dass alle Mitglieder als Gesamtschuldner haften.</w:t>
      </w:r>
    </w:p>
    <w:p w:rsidR="00ED369D" w:rsidRDefault="00ED369D" w:rsidP="00ED369D">
      <w:pPr>
        <w:numPr>
          <w:ilvl w:val="1"/>
          <w:numId w:val="1"/>
        </w:numPr>
        <w:tabs>
          <w:tab w:val="left" w:pos="0"/>
          <w:tab w:val="right" w:pos="10113"/>
          <w:tab w:val="left" w:pos="10163"/>
          <w:tab w:val="left" w:pos="10213"/>
          <w:tab w:val="left" w:pos="10499"/>
        </w:tabs>
        <w:rPr>
          <w:rFonts w:ascii="Times New Roman" w:hAnsi="Times New Roman"/>
          <w:sz w:val="18"/>
          <w:szCs w:val="18"/>
        </w:rPr>
      </w:pPr>
      <w:r>
        <w:rPr>
          <w:rFonts w:ascii="Times New Roman" w:hAnsi="Times New Roman"/>
          <w:sz w:val="18"/>
          <w:szCs w:val="18"/>
        </w:rPr>
        <w:tab/>
        <w:t>Beim Nichtoffenen Verfahren und bei beschränkter Ausschreibung werden Angebote von Bietergemeinschaften, die sich erst nach der Aufforderung zur Angebotsabgabe aus aufgeforderten Unternehmen gebildet haben, nicht zugelassen.</w:t>
      </w:r>
    </w:p>
    <w:p w:rsidR="00ED369D" w:rsidRDefault="00ED369D" w:rsidP="00ED369D">
      <w:pPr>
        <w:numPr>
          <w:ilvl w:val="0"/>
          <w:numId w:val="1"/>
        </w:numPr>
        <w:tabs>
          <w:tab w:val="left" w:pos="0"/>
          <w:tab w:val="right" w:pos="8592"/>
        </w:tabs>
        <w:spacing w:before="60"/>
        <w:jc w:val="both"/>
        <w:rPr>
          <w:rFonts w:ascii="Times New Roman" w:hAnsi="Times New Roman"/>
          <w:b/>
          <w:sz w:val="18"/>
          <w:szCs w:val="18"/>
          <w:u w:val="single"/>
        </w:rPr>
      </w:pPr>
      <w:r>
        <w:rPr>
          <w:rFonts w:ascii="Times New Roman" w:hAnsi="Times New Roman"/>
          <w:b/>
          <w:sz w:val="18"/>
          <w:szCs w:val="18"/>
          <w:u w:val="single"/>
        </w:rPr>
        <w:t>Nachunternehmer</w:t>
      </w:r>
    </w:p>
    <w:p w:rsidR="00ED369D" w:rsidRDefault="00ED369D">
      <w:pPr>
        <w:tabs>
          <w:tab w:val="left" w:pos="426"/>
        </w:tabs>
        <w:ind w:left="425"/>
        <w:jc w:val="both"/>
        <w:rPr>
          <w:rFonts w:ascii="Times New Roman" w:hAnsi="Times New Roman"/>
          <w:spacing w:val="-5"/>
          <w:sz w:val="18"/>
          <w:szCs w:val="18"/>
        </w:rPr>
      </w:pPr>
      <w:r>
        <w:rPr>
          <w:rFonts w:ascii="Times New Roman" w:hAnsi="Times New Roman"/>
          <w:sz w:val="18"/>
          <w:szCs w:val="18"/>
        </w:rPr>
        <w:t>Beabsichtigt der Bieter, Teile der Leistung von Nachunternehmern ausführen zu lassen, muss er in seinem Angebot Art und Umfang der durch Nachunternehmer auszuführenden Leistungen angeben und auf Verlangen die vorgesehenen Nachunternehmer benennen.</w:t>
      </w:r>
    </w:p>
    <w:p w:rsidR="00ED369D" w:rsidRDefault="00ED369D" w:rsidP="00ED369D">
      <w:pPr>
        <w:numPr>
          <w:ilvl w:val="0"/>
          <w:numId w:val="1"/>
        </w:numPr>
        <w:tabs>
          <w:tab w:val="left" w:pos="0"/>
          <w:tab w:val="right" w:pos="8592"/>
        </w:tabs>
        <w:spacing w:before="60"/>
        <w:jc w:val="both"/>
        <w:rPr>
          <w:rFonts w:ascii="Times New Roman" w:hAnsi="Times New Roman"/>
          <w:b/>
          <w:sz w:val="18"/>
          <w:szCs w:val="18"/>
          <w:u w:val="single"/>
        </w:rPr>
      </w:pPr>
      <w:r>
        <w:rPr>
          <w:rFonts w:ascii="Times New Roman" w:hAnsi="Times New Roman"/>
          <w:b/>
          <w:sz w:val="18"/>
          <w:szCs w:val="18"/>
          <w:u w:val="single"/>
        </w:rPr>
        <w:t>entfällt</w:t>
      </w:r>
    </w:p>
    <w:p w:rsidR="00ED369D" w:rsidRDefault="00ED369D" w:rsidP="00ED369D">
      <w:pPr>
        <w:numPr>
          <w:ilvl w:val="0"/>
          <w:numId w:val="1"/>
        </w:numPr>
        <w:tabs>
          <w:tab w:val="left" w:pos="0"/>
          <w:tab w:val="right" w:pos="8592"/>
        </w:tabs>
        <w:spacing w:before="60"/>
        <w:jc w:val="both"/>
        <w:rPr>
          <w:rFonts w:ascii="Times New Roman" w:hAnsi="Times New Roman"/>
          <w:b/>
          <w:sz w:val="18"/>
          <w:szCs w:val="18"/>
          <w:u w:val="single"/>
        </w:rPr>
      </w:pPr>
      <w:r>
        <w:rPr>
          <w:rFonts w:ascii="Times New Roman" w:hAnsi="Times New Roman"/>
          <w:b/>
          <w:sz w:val="18"/>
          <w:szCs w:val="18"/>
          <w:u w:val="single"/>
        </w:rPr>
        <w:t>Eignungsnachweis</w:t>
      </w:r>
    </w:p>
    <w:p w:rsidR="00ED369D" w:rsidRDefault="00ED369D" w:rsidP="00ED369D">
      <w:pPr>
        <w:numPr>
          <w:ilvl w:val="1"/>
          <w:numId w:val="1"/>
        </w:numPr>
        <w:tabs>
          <w:tab w:val="left" w:pos="0"/>
          <w:tab w:val="right" w:pos="10113"/>
          <w:tab w:val="left" w:pos="10163"/>
          <w:tab w:val="left" w:pos="10213"/>
          <w:tab w:val="left" w:pos="10499"/>
        </w:tabs>
        <w:rPr>
          <w:rFonts w:ascii="Times New Roman" w:hAnsi="Times New Roman"/>
          <w:sz w:val="18"/>
          <w:szCs w:val="18"/>
        </w:rPr>
      </w:pPr>
      <w:r>
        <w:rPr>
          <w:rFonts w:ascii="Times New Roman" w:hAnsi="Times New Roman"/>
          <w:sz w:val="18"/>
          <w:szCs w:val="18"/>
        </w:rPr>
        <w:tab/>
        <w:t>Auf Verlangen hat der Bieter zum Nachweis seiner Fachkunde, Leistungsfähigkeit und Zuverläs</w:t>
      </w:r>
      <w:r>
        <w:rPr>
          <w:rFonts w:ascii="Times New Roman" w:hAnsi="Times New Roman"/>
          <w:sz w:val="18"/>
          <w:szCs w:val="18"/>
        </w:rPr>
        <w:softHyphen/>
        <w:t>sigkeit Angaben zu machen über</w:t>
      </w:r>
    </w:p>
    <w:p w:rsidR="00ED369D" w:rsidRDefault="00ED369D">
      <w:pPr>
        <w:pStyle w:val="Index1"/>
        <w:rPr>
          <w:rFonts w:ascii="Times New Roman" w:hAnsi="Times New Roman"/>
          <w:szCs w:val="18"/>
        </w:rPr>
      </w:pPr>
      <w:r>
        <w:rPr>
          <w:rFonts w:ascii="Times New Roman" w:hAnsi="Times New Roman"/>
          <w:szCs w:val="18"/>
        </w:rPr>
        <w:t>seinen Umsatz in den letzten drei abgeschlossenen Geschäftsjahren, soweit er Bauleistungen und andere Leistungen betrifft, die mit der zu vergebenden Leistung vergleichbar sind, unter Einschluss des Anteils bei gemeinsam mit anderen Unternehmern ausgeführten Aufträgen,</w:t>
      </w:r>
    </w:p>
    <w:p w:rsidR="00ED369D" w:rsidRDefault="00ED369D">
      <w:pPr>
        <w:pStyle w:val="Index1"/>
        <w:rPr>
          <w:rFonts w:ascii="Times New Roman" w:hAnsi="Times New Roman"/>
          <w:szCs w:val="18"/>
        </w:rPr>
      </w:pPr>
      <w:r>
        <w:rPr>
          <w:rFonts w:ascii="Times New Roman" w:hAnsi="Times New Roman"/>
          <w:szCs w:val="18"/>
        </w:rPr>
        <w:t>die von ihm ausgeführten Leistungen in den letzten drei abgeschlossenen Geschäftsjahren, die mit der zu vergebenden Leistung vergleichbar sind,</w:t>
      </w:r>
    </w:p>
    <w:p w:rsidR="00ED369D" w:rsidRDefault="00ED369D">
      <w:pPr>
        <w:pStyle w:val="Index1"/>
        <w:rPr>
          <w:rFonts w:ascii="Times New Roman" w:hAnsi="Times New Roman"/>
          <w:szCs w:val="18"/>
        </w:rPr>
      </w:pPr>
      <w:r>
        <w:rPr>
          <w:rFonts w:ascii="Times New Roman" w:hAnsi="Times New Roman"/>
          <w:szCs w:val="18"/>
        </w:rPr>
        <w:t>die Zahl der bei ihm in den letzten drei abgeschlossenen Geschäftsjahren jahresdurchschnittlich beschäftigten Arbeitskräfte, gegebenenfalls gegliedert nach Berufsgruppen,</w:t>
      </w:r>
    </w:p>
    <w:p w:rsidR="00ED369D" w:rsidRDefault="00ED369D">
      <w:pPr>
        <w:pStyle w:val="Index1"/>
        <w:rPr>
          <w:rFonts w:ascii="Times New Roman" w:hAnsi="Times New Roman"/>
          <w:szCs w:val="18"/>
        </w:rPr>
      </w:pPr>
      <w:r>
        <w:rPr>
          <w:rFonts w:ascii="Times New Roman" w:hAnsi="Times New Roman"/>
          <w:szCs w:val="18"/>
        </w:rPr>
        <w:t>die ihm für die Ausführung der zu vergebenden Leistung zur Verfügung stehende technische Ausrü</w:t>
      </w:r>
      <w:r>
        <w:rPr>
          <w:rFonts w:ascii="Times New Roman" w:hAnsi="Times New Roman"/>
          <w:szCs w:val="18"/>
        </w:rPr>
        <w:softHyphen/>
        <w:t>stung,</w:t>
      </w:r>
    </w:p>
    <w:p w:rsidR="00ED369D" w:rsidRDefault="00ED369D">
      <w:pPr>
        <w:pStyle w:val="Index1"/>
        <w:rPr>
          <w:rFonts w:ascii="Times New Roman" w:hAnsi="Times New Roman"/>
          <w:szCs w:val="18"/>
        </w:rPr>
      </w:pPr>
      <w:r>
        <w:rPr>
          <w:rFonts w:ascii="Times New Roman" w:hAnsi="Times New Roman"/>
          <w:szCs w:val="18"/>
        </w:rPr>
        <w:t>das von ihm für die Leitung und Aufsicht vorgesehene technische Personal,</w:t>
      </w:r>
    </w:p>
    <w:p w:rsidR="00ED369D" w:rsidRDefault="00ED369D">
      <w:pPr>
        <w:pStyle w:val="Index1"/>
        <w:rPr>
          <w:rFonts w:ascii="Times New Roman" w:hAnsi="Times New Roman"/>
          <w:szCs w:val="18"/>
          <w:lang w:val="en-GB"/>
        </w:rPr>
      </w:pPr>
      <w:r>
        <w:rPr>
          <w:rFonts w:ascii="Times New Roman" w:hAnsi="Times New Roman"/>
          <w:szCs w:val="18"/>
        </w:rPr>
        <w:t xml:space="preserve">andere, insbesondere für die Prüfung der Fachkunde geeignete Nachweise. </w:t>
      </w:r>
      <w:r>
        <w:rPr>
          <w:rFonts w:ascii="Times New Roman" w:hAnsi="Times New Roman"/>
          <w:szCs w:val="18"/>
          <w:lang w:val="en-GB"/>
        </w:rPr>
        <w:t>(s. § 6 Abs. 3 Nr. 3 VOB/A)</w:t>
      </w:r>
    </w:p>
    <w:p w:rsidR="00ED369D" w:rsidRDefault="00ED369D">
      <w:pPr>
        <w:pStyle w:val="Index1"/>
        <w:rPr>
          <w:rFonts w:ascii="Times New Roman" w:hAnsi="Times New Roman"/>
          <w:szCs w:val="18"/>
        </w:rPr>
      </w:pPr>
      <w:r>
        <w:rPr>
          <w:rFonts w:ascii="Times New Roman" w:hAnsi="Times New Roman"/>
          <w:szCs w:val="18"/>
        </w:rPr>
        <w:t>die Eintragung in die Handwerksrolle, das Berufsregister oder das Register der Industrie- und Handelskammer seines Sitzes oder Wohnsitzes (</w:t>
      </w:r>
      <w:proofErr w:type="spellStart"/>
      <w:r>
        <w:rPr>
          <w:rFonts w:ascii="Times New Roman" w:hAnsi="Times New Roman"/>
          <w:szCs w:val="18"/>
        </w:rPr>
        <w:t>gewerberechtl</w:t>
      </w:r>
      <w:proofErr w:type="spellEnd"/>
      <w:r>
        <w:rPr>
          <w:rFonts w:ascii="Times New Roman" w:hAnsi="Times New Roman"/>
          <w:szCs w:val="18"/>
        </w:rPr>
        <w:t>. Voraussetzungen),</w:t>
      </w:r>
    </w:p>
    <w:p w:rsidR="00ED369D" w:rsidRDefault="00ED369D" w:rsidP="00ED369D">
      <w:pPr>
        <w:numPr>
          <w:ilvl w:val="1"/>
          <w:numId w:val="1"/>
        </w:numPr>
        <w:tabs>
          <w:tab w:val="left" w:pos="0"/>
          <w:tab w:val="right" w:pos="10113"/>
          <w:tab w:val="left" w:pos="10163"/>
          <w:tab w:val="left" w:pos="10213"/>
          <w:tab w:val="left" w:pos="10499"/>
        </w:tabs>
        <w:rPr>
          <w:rFonts w:ascii="Times New Roman" w:hAnsi="Times New Roman"/>
          <w:sz w:val="18"/>
          <w:szCs w:val="18"/>
        </w:rPr>
      </w:pPr>
      <w:r>
        <w:rPr>
          <w:rFonts w:ascii="Times New Roman" w:hAnsi="Times New Roman"/>
          <w:sz w:val="18"/>
          <w:szCs w:val="18"/>
        </w:rPr>
        <w:tab/>
        <w:t>Auf Verlangen hat der Bieter eine Bescheinigung der Berufsgenossenschaft vorzulegen. Bieter die ihren Sitz nicht in der Bundesrepublik Deutschland haben, haben eine Bescheinigung des für sie zuständigen Versicherungsträgers vorzulegen.</w:t>
      </w:r>
    </w:p>
    <w:p w:rsidR="00ED369D" w:rsidRDefault="00ED369D" w:rsidP="00ED369D">
      <w:pPr>
        <w:numPr>
          <w:ilvl w:val="1"/>
          <w:numId w:val="1"/>
        </w:numPr>
        <w:tabs>
          <w:tab w:val="left" w:pos="0"/>
          <w:tab w:val="right" w:pos="10113"/>
          <w:tab w:val="left" w:pos="10163"/>
          <w:tab w:val="left" w:pos="10213"/>
          <w:tab w:val="left" w:pos="10499"/>
        </w:tabs>
        <w:rPr>
          <w:rFonts w:ascii="Times New Roman" w:hAnsi="Times New Roman"/>
          <w:sz w:val="18"/>
          <w:szCs w:val="18"/>
        </w:rPr>
      </w:pPr>
      <w:r>
        <w:rPr>
          <w:rFonts w:ascii="Times New Roman" w:hAnsi="Times New Roman"/>
          <w:sz w:val="18"/>
          <w:szCs w:val="18"/>
        </w:rPr>
        <w:tab/>
        <w:t>Der Bieter hat auf Verlangen des Auftraggebers zum Nachweis seiner Zuverlässigkeit gem. § 6 Abs. 3 Nr. 2 VOB/A einen Auszug aus dem Gewerbezentralregister (§ 150 Gewerbeordnung) vorzulegen. Der Auszug darf nicht älter als drei Monate sein. Ausländische Bieter haben eine gleichwertige Bescheinigung ihres Herkunftslandes vorzulegen.</w:t>
      </w:r>
    </w:p>
    <w:p w:rsidR="00ED369D" w:rsidRDefault="00ED369D" w:rsidP="00ED369D">
      <w:pPr>
        <w:numPr>
          <w:ilvl w:val="0"/>
          <w:numId w:val="1"/>
        </w:numPr>
        <w:tabs>
          <w:tab w:val="left" w:pos="0"/>
          <w:tab w:val="right" w:pos="8592"/>
        </w:tabs>
        <w:spacing w:before="60"/>
        <w:jc w:val="both"/>
        <w:rPr>
          <w:rFonts w:ascii="Times New Roman" w:hAnsi="Times New Roman"/>
          <w:b/>
          <w:sz w:val="18"/>
          <w:szCs w:val="18"/>
          <w:u w:val="single"/>
        </w:rPr>
      </w:pPr>
      <w:r>
        <w:rPr>
          <w:rFonts w:ascii="Times New Roman" w:hAnsi="Times New Roman"/>
          <w:b/>
          <w:sz w:val="18"/>
          <w:szCs w:val="18"/>
          <w:u w:val="single"/>
        </w:rPr>
        <w:t xml:space="preserve">Angebotsfrist / </w:t>
      </w:r>
      <w:proofErr w:type="spellStart"/>
      <w:r>
        <w:rPr>
          <w:rFonts w:ascii="Times New Roman" w:hAnsi="Times New Roman"/>
          <w:b/>
          <w:sz w:val="18"/>
          <w:szCs w:val="18"/>
          <w:u w:val="single"/>
        </w:rPr>
        <w:t>Eröffungstermin</w:t>
      </w:r>
      <w:proofErr w:type="spellEnd"/>
    </w:p>
    <w:p w:rsidR="00ED369D" w:rsidRDefault="00ED369D" w:rsidP="00ED369D">
      <w:pPr>
        <w:numPr>
          <w:ilvl w:val="1"/>
          <w:numId w:val="1"/>
        </w:numPr>
        <w:tabs>
          <w:tab w:val="left" w:pos="0"/>
          <w:tab w:val="right" w:pos="10113"/>
          <w:tab w:val="left" w:pos="10163"/>
          <w:tab w:val="left" w:pos="10213"/>
          <w:tab w:val="left" w:pos="10499"/>
        </w:tabs>
        <w:ind w:left="426" w:hanging="426"/>
        <w:rPr>
          <w:rFonts w:ascii="Times New Roman" w:hAnsi="Times New Roman"/>
          <w:sz w:val="18"/>
          <w:szCs w:val="18"/>
        </w:rPr>
      </w:pPr>
      <w:r>
        <w:rPr>
          <w:rFonts w:ascii="Times New Roman" w:hAnsi="Times New Roman"/>
          <w:sz w:val="18"/>
          <w:szCs w:val="18"/>
        </w:rPr>
        <w:tab/>
        <w:t xml:space="preserve">Die Angebotsfrist läuft ab, sobald der Verhandlungsleiter im Eröffnungstermin mit der Öffnung des ersten Angebotes beginnt. Bis zum Ablauf der Angebotsfrist können Angebote schriftlich, fernschriftlich oder telegrafisch zurückgezogen werden. </w:t>
      </w:r>
    </w:p>
    <w:p w:rsidR="00ED369D" w:rsidRDefault="00ED369D" w:rsidP="00ED369D">
      <w:pPr>
        <w:numPr>
          <w:ilvl w:val="1"/>
          <w:numId w:val="1"/>
        </w:numPr>
        <w:tabs>
          <w:tab w:val="left" w:pos="0"/>
          <w:tab w:val="right" w:pos="8592"/>
        </w:tabs>
        <w:ind w:left="426" w:hanging="426"/>
        <w:jc w:val="both"/>
        <w:rPr>
          <w:rFonts w:ascii="Times New Roman" w:hAnsi="Times New Roman"/>
          <w:sz w:val="18"/>
          <w:szCs w:val="18"/>
        </w:rPr>
      </w:pPr>
      <w:r>
        <w:rPr>
          <w:rFonts w:ascii="Times New Roman" w:hAnsi="Times New Roman"/>
          <w:sz w:val="18"/>
          <w:szCs w:val="18"/>
        </w:rPr>
        <w:tab/>
        <w:t>An dem Eröffnungstermin dürfen nur die Bieter und ihre Bevollmächtigten teilnehmen.</w:t>
      </w:r>
    </w:p>
    <w:p w:rsidR="00ED369D" w:rsidRDefault="00ED369D" w:rsidP="00ED369D">
      <w:pPr>
        <w:numPr>
          <w:ilvl w:val="0"/>
          <w:numId w:val="1"/>
        </w:numPr>
        <w:tabs>
          <w:tab w:val="left" w:pos="0"/>
          <w:tab w:val="right" w:pos="8592"/>
        </w:tabs>
        <w:spacing w:before="60"/>
        <w:jc w:val="both"/>
        <w:rPr>
          <w:rFonts w:ascii="Times New Roman" w:hAnsi="Times New Roman"/>
          <w:b/>
          <w:sz w:val="18"/>
          <w:szCs w:val="18"/>
          <w:u w:val="single"/>
        </w:rPr>
      </w:pPr>
      <w:r>
        <w:rPr>
          <w:rFonts w:ascii="Times New Roman" w:hAnsi="Times New Roman"/>
          <w:b/>
          <w:sz w:val="18"/>
          <w:szCs w:val="18"/>
          <w:u w:val="single"/>
        </w:rPr>
        <w:t>Kosten</w:t>
      </w:r>
    </w:p>
    <w:p w:rsidR="00ED369D" w:rsidRDefault="00ED369D" w:rsidP="00ED369D">
      <w:pPr>
        <w:numPr>
          <w:ilvl w:val="1"/>
          <w:numId w:val="1"/>
        </w:numPr>
        <w:tabs>
          <w:tab w:val="left" w:pos="0"/>
          <w:tab w:val="right" w:pos="8592"/>
        </w:tabs>
        <w:ind w:left="426" w:hanging="426"/>
        <w:jc w:val="both"/>
        <w:rPr>
          <w:rFonts w:ascii="Times New Roman" w:hAnsi="Times New Roman"/>
          <w:sz w:val="18"/>
          <w:szCs w:val="18"/>
        </w:rPr>
      </w:pPr>
      <w:r>
        <w:rPr>
          <w:rFonts w:ascii="Times New Roman" w:hAnsi="Times New Roman"/>
          <w:sz w:val="18"/>
          <w:szCs w:val="18"/>
        </w:rPr>
        <w:tab/>
        <w:t>Das für die Verdingungsunterlagen entrichtete Entgeld wird nicht erstattet.</w:t>
      </w:r>
    </w:p>
    <w:p w:rsidR="00ED369D" w:rsidRDefault="00ED369D" w:rsidP="00ED369D">
      <w:pPr>
        <w:numPr>
          <w:ilvl w:val="1"/>
          <w:numId w:val="1"/>
        </w:numPr>
        <w:tabs>
          <w:tab w:val="left" w:pos="0"/>
          <w:tab w:val="right" w:pos="8592"/>
        </w:tabs>
        <w:ind w:left="426" w:hanging="426"/>
        <w:jc w:val="both"/>
        <w:rPr>
          <w:rFonts w:ascii="Times New Roman" w:hAnsi="Times New Roman"/>
          <w:sz w:val="18"/>
          <w:szCs w:val="18"/>
        </w:rPr>
      </w:pPr>
      <w:r>
        <w:rPr>
          <w:rFonts w:ascii="Times New Roman" w:hAnsi="Times New Roman"/>
          <w:sz w:val="18"/>
          <w:szCs w:val="18"/>
        </w:rPr>
        <w:tab/>
        <w:t>Für das Bearbeiten und Einreichen des Angebotes wird eine Entschädigung nur gewährt, wenn dies in der Aufforderung zur Angebotsabgabe ausdrücklich angegeben ist.</w:t>
      </w:r>
    </w:p>
    <w:p w:rsidR="00ED369D" w:rsidRDefault="00ED369D" w:rsidP="00ED369D">
      <w:pPr>
        <w:numPr>
          <w:ilvl w:val="0"/>
          <w:numId w:val="1"/>
        </w:numPr>
        <w:tabs>
          <w:tab w:val="left" w:pos="0"/>
          <w:tab w:val="right" w:pos="8592"/>
        </w:tabs>
        <w:spacing w:before="60"/>
        <w:jc w:val="both"/>
        <w:rPr>
          <w:rFonts w:ascii="Times New Roman" w:hAnsi="Times New Roman"/>
          <w:b/>
          <w:sz w:val="18"/>
          <w:szCs w:val="18"/>
          <w:u w:val="single"/>
        </w:rPr>
      </w:pPr>
      <w:r>
        <w:rPr>
          <w:rFonts w:ascii="Times New Roman" w:hAnsi="Times New Roman"/>
          <w:b/>
          <w:sz w:val="18"/>
          <w:szCs w:val="18"/>
          <w:u w:val="single"/>
        </w:rPr>
        <w:t>Sonstiges</w:t>
      </w:r>
    </w:p>
    <w:p w:rsidR="00ED369D" w:rsidRDefault="00ED369D">
      <w:pPr>
        <w:tabs>
          <w:tab w:val="left" w:pos="426"/>
        </w:tabs>
        <w:ind w:left="425"/>
        <w:jc w:val="both"/>
        <w:rPr>
          <w:rFonts w:ascii="Times New Roman" w:hAnsi="Times New Roman"/>
          <w:spacing w:val="-5"/>
          <w:sz w:val="18"/>
          <w:szCs w:val="18"/>
        </w:rPr>
      </w:pPr>
      <w:r>
        <w:rPr>
          <w:rFonts w:ascii="Times New Roman" w:hAnsi="Times New Roman"/>
          <w:spacing w:val="-5"/>
          <w:sz w:val="18"/>
          <w:szCs w:val="18"/>
        </w:rPr>
        <w:t>Der Schriftverkehr mit dem Auftraggeber ist in deutscher Sprache zu führen.</w:t>
      </w:r>
    </w:p>
    <w:p w:rsidR="004E3DA2" w:rsidRDefault="004E3DA2">
      <w:pPr>
        <w:tabs>
          <w:tab w:val="left" w:pos="0"/>
          <w:tab w:val="right" w:pos="8592"/>
        </w:tabs>
        <w:ind w:left="426" w:hanging="426"/>
        <w:jc w:val="both"/>
        <w:rPr>
          <w:rFonts w:ascii="Times New Roman" w:hAnsi="Times New Roman"/>
          <w:sz w:val="18"/>
          <w:szCs w:val="18"/>
        </w:rPr>
      </w:pPr>
    </w:p>
    <w:p w:rsidR="004E3DA2" w:rsidRPr="004E3DA2" w:rsidRDefault="004E3DA2" w:rsidP="004E3DA2">
      <w:pPr>
        <w:rPr>
          <w:rFonts w:ascii="Times New Roman" w:hAnsi="Times New Roman"/>
          <w:sz w:val="18"/>
          <w:szCs w:val="18"/>
        </w:rPr>
      </w:pPr>
    </w:p>
    <w:p w:rsidR="004E3DA2" w:rsidRPr="004E3DA2" w:rsidRDefault="004E3DA2" w:rsidP="004E3DA2">
      <w:pPr>
        <w:rPr>
          <w:rFonts w:ascii="Times New Roman" w:hAnsi="Times New Roman"/>
          <w:sz w:val="18"/>
          <w:szCs w:val="18"/>
        </w:rPr>
      </w:pPr>
    </w:p>
    <w:p w:rsidR="004E3DA2" w:rsidRPr="004E3DA2" w:rsidRDefault="004E3DA2" w:rsidP="004E3DA2">
      <w:pPr>
        <w:rPr>
          <w:rFonts w:ascii="Times New Roman" w:hAnsi="Times New Roman"/>
          <w:sz w:val="18"/>
          <w:szCs w:val="18"/>
        </w:rPr>
      </w:pPr>
    </w:p>
    <w:p w:rsidR="004E3DA2" w:rsidRPr="004E3DA2" w:rsidRDefault="004E3DA2" w:rsidP="004E3DA2">
      <w:pPr>
        <w:rPr>
          <w:rFonts w:ascii="Times New Roman" w:hAnsi="Times New Roman"/>
          <w:sz w:val="18"/>
          <w:szCs w:val="18"/>
        </w:rPr>
      </w:pPr>
    </w:p>
    <w:p w:rsidR="004E3DA2" w:rsidRPr="004E3DA2" w:rsidRDefault="004E3DA2" w:rsidP="004E3DA2">
      <w:pPr>
        <w:rPr>
          <w:rFonts w:ascii="Times New Roman" w:hAnsi="Times New Roman"/>
          <w:sz w:val="18"/>
          <w:szCs w:val="18"/>
        </w:rPr>
      </w:pPr>
    </w:p>
    <w:p w:rsidR="004E3DA2" w:rsidRPr="004E3DA2" w:rsidRDefault="004E3DA2" w:rsidP="004E3DA2">
      <w:pPr>
        <w:rPr>
          <w:rFonts w:ascii="Times New Roman" w:hAnsi="Times New Roman"/>
          <w:sz w:val="18"/>
          <w:szCs w:val="18"/>
        </w:rPr>
      </w:pPr>
    </w:p>
    <w:p w:rsidR="004E3DA2" w:rsidRPr="004E3DA2" w:rsidRDefault="004E3DA2" w:rsidP="004E3DA2">
      <w:pPr>
        <w:rPr>
          <w:rFonts w:ascii="Times New Roman" w:hAnsi="Times New Roman"/>
          <w:sz w:val="18"/>
          <w:szCs w:val="18"/>
        </w:rPr>
      </w:pPr>
    </w:p>
    <w:p w:rsidR="004E3DA2" w:rsidRPr="004E3DA2" w:rsidRDefault="004E3DA2" w:rsidP="004E3DA2">
      <w:pPr>
        <w:rPr>
          <w:rFonts w:ascii="Times New Roman" w:hAnsi="Times New Roman"/>
          <w:sz w:val="18"/>
          <w:szCs w:val="18"/>
        </w:rPr>
      </w:pPr>
    </w:p>
    <w:p w:rsidR="004E3DA2" w:rsidRPr="004E3DA2" w:rsidRDefault="004E3DA2" w:rsidP="004E3DA2">
      <w:pPr>
        <w:rPr>
          <w:rFonts w:ascii="Times New Roman" w:hAnsi="Times New Roman"/>
          <w:sz w:val="18"/>
          <w:szCs w:val="18"/>
        </w:rPr>
      </w:pPr>
    </w:p>
    <w:p w:rsidR="004E3DA2" w:rsidRPr="004E3DA2" w:rsidRDefault="004E3DA2" w:rsidP="004E3DA2">
      <w:pPr>
        <w:rPr>
          <w:rFonts w:ascii="Times New Roman" w:hAnsi="Times New Roman"/>
          <w:sz w:val="18"/>
          <w:szCs w:val="18"/>
        </w:rPr>
      </w:pPr>
    </w:p>
    <w:p w:rsidR="004E3DA2" w:rsidRPr="004E3DA2" w:rsidRDefault="004E3DA2" w:rsidP="004E3DA2">
      <w:pPr>
        <w:rPr>
          <w:rFonts w:ascii="Times New Roman" w:hAnsi="Times New Roman"/>
          <w:sz w:val="18"/>
          <w:szCs w:val="18"/>
        </w:rPr>
      </w:pPr>
    </w:p>
    <w:p w:rsidR="004E3DA2" w:rsidRPr="004E3DA2" w:rsidRDefault="004E3DA2" w:rsidP="004E3DA2">
      <w:pPr>
        <w:rPr>
          <w:rFonts w:ascii="Times New Roman" w:hAnsi="Times New Roman"/>
          <w:sz w:val="18"/>
          <w:szCs w:val="18"/>
        </w:rPr>
      </w:pPr>
    </w:p>
    <w:p w:rsidR="004E3DA2" w:rsidRPr="004E3DA2" w:rsidRDefault="004E3DA2" w:rsidP="004E3DA2">
      <w:pPr>
        <w:rPr>
          <w:rFonts w:ascii="Times New Roman" w:hAnsi="Times New Roman"/>
          <w:sz w:val="18"/>
          <w:szCs w:val="18"/>
        </w:rPr>
      </w:pPr>
    </w:p>
    <w:p w:rsidR="004E3DA2" w:rsidRPr="004E3DA2" w:rsidRDefault="004E3DA2" w:rsidP="004E3DA2">
      <w:pPr>
        <w:rPr>
          <w:rFonts w:ascii="Times New Roman" w:hAnsi="Times New Roman"/>
          <w:sz w:val="18"/>
          <w:szCs w:val="18"/>
        </w:rPr>
      </w:pPr>
    </w:p>
    <w:p w:rsidR="004E3DA2" w:rsidRPr="004E3DA2" w:rsidRDefault="004E3DA2" w:rsidP="004E3DA2">
      <w:pPr>
        <w:rPr>
          <w:rFonts w:ascii="Times New Roman" w:hAnsi="Times New Roman"/>
          <w:sz w:val="18"/>
          <w:szCs w:val="18"/>
        </w:rPr>
      </w:pPr>
    </w:p>
    <w:p w:rsidR="004E3DA2" w:rsidRPr="004E3DA2" w:rsidRDefault="004E3DA2" w:rsidP="004E3DA2">
      <w:pPr>
        <w:rPr>
          <w:rFonts w:ascii="Times New Roman" w:hAnsi="Times New Roman"/>
          <w:sz w:val="18"/>
          <w:szCs w:val="18"/>
        </w:rPr>
      </w:pPr>
    </w:p>
    <w:p w:rsidR="004E3DA2" w:rsidRDefault="004E3DA2" w:rsidP="004E3DA2">
      <w:pPr>
        <w:rPr>
          <w:rFonts w:ascii="Times New Roman" w:hAnsi="Times New Roman"/>
          <w:sz w:val="18"/>
          <w:szCs w:val="18"/>
        </w:rPr>
      </w:pPr>
    </w:p>
    <w:p w:rsidR="004E3DA2" w:rsidRPr="004E3DA2" w:rsidRDefault="004E3DA2" w:rsidP="004E3DA2">
      <w:pPr>
        <w:rPr>
          <w:rFonts w:ascii="Times New Roman" w:hAnsi="Times New Roman"/>
          <w:sz w:val="18"/>
          <w:szCs w:val="18"/>
        </w:rPr>
      </w:pPr>
    </w:p>
    <w:p w:rsidR="003A580D" w:rsidRPr="004E3DA2" w:rsidRDefault="004E3DA2" w:rsidP="004E3DA2">
      <w:pPr>
        <w:tabs>
          <w:tab w:val="left" w:pos="1740"/>
        </w:tabs>
        <w:rPr>
          <w:rFonts w:ascii="Times New Roman" w:hAnsi="Times New Roman"/>
          <w:sz w:val="18"/>
          <w:szCs w:val="18"/>
        </w:rPr>
      </w:pPr>
      <w:r>
        <w:rPr>
          <w:rFonts w:ascii="Times New Roman" w:hAnsi="Times New Roman"/>
          <w:sz w:val="18"/>
          <w:szCs w:val="18"/>
        </w:rPr>
        <w:tab/>
      </w:r>
    </w:p>
    <w:sectPr w:rsidR="003A580D" w:rsidRPr="004E3DA2">
      <w:headerReference w:type="default" r:id="rId7"/>
      <w:footerReference w:type="default" r:id="rId8"/>
      <w:headerReference w:type="first" r:id="rId9"/>
      <w:footerReference w:type="first" r:id="rId10"/>
      <w:pgSz w:w="11907" w:h="16840" w:code="9"/>
      <w:pgMar w:top="885" w:right="851" w:bottom="680" w:left="1134" w:header="720" w:footer="62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2270" w:rsidRDefault="00342270">
      <w:r>
        <w:separator/>
      </w:r>
    </w:p>
  </w:endnote>
  <w:endnote w:type="continuationSeparator" w:id="0">
    <w:p w:rsidR="00342270" w:rsidRDefault="00342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Univers (E1)">
    <w:altName w:val="Univers"/>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369D" w:rsidRDefault="00ED369D">
    <w:pPr>
      <w:pStyle w:val="Fuzeile"/>
      <w:tabs>
        <w:tab w:val="clear" w:pos="9072"/>
        <w:tab w:val="right" w:pos="9923"/>
      </w:tabs>
      <w:ind w:right="-1"/>
      <w:rPr>
        <w:rFonts w:ascii="Arial" w:hAnsi="Arial" w:cs="Arial"/>
        <w:b/>
        <w:bCs/>
        <w:sz w:val="14"/>
        <w:szCs w:val="14"/>
      </w:rPr>
    </w:pPr>
    <w:r>
      <w:rPr>
        <w:rFonts w:ascii="Arial" w:hAnsi="Arial" w:cs="Arial"/>
        <w:color w:val="808080"/>
        <w:sz w:val="14"/>
        <w:szCs w:val="14"/>
      </w:rPr>
      <w:tab/>
    </w:r>
    <w:r>
      <w:rPr>
        <w:rFonts w:ascii="Arial" w:hAnsi="Arial" w:cs="Arial"/>
        <w:color w:val="808080"/>
        <w:sz w:val="14"/>
        <w:szCs w:val="14"/>
      </w:rPr>
      <w:tab/>
    </w:r>
    <w:r>
      <w:rPr>
        <w:rFonts w:ascii="Arial" w:hAnsi="Arial" w:cs="Arial"/>
        <w:snapToGrid w:val="0"/>
        <w:color w:val="808080"/>
        <w:sz w:val="14"/>
        <w:szCs w:val="14"/>
      </w:rPr>
      <w:t xml:space="preserve">Seite </w:t>
    </w:r>
    <w:r>
      <w:rPr>
        <w:rFonts w:ascii="Arial" w:hAnsi="Arial" w:cs="Arial"/>
        <w:snapToGrid w:val="0"/>
        <w:color w:val="808080"/>
        <w:sz w:val="14"/>
        <w:szCs w:val="14"/>
      </w:rPr>
      <w:fldChar w:fldCharType="begin"/>
    </w:r>
    <w:r>
      <w:rPr>
        <w:rFonts w:ascii="Arial" w:hAnsi="Arial" w:cs="Arial"/>
        <w:snapToGrid w:val="0"/>
        <w:color w:val="808080"/>
        <w:sz w:val="14"/>
        <w:szCs w:val="14"/>
      </w:rPr>
      <w:instrText xml:space="preserve"> PAGE </w:instrText>
    </w:r>
    <w:r>
      <w:rPr>
        <w:rFonts w:ascii="Arial" w:hAnsi="Arial" w:cs="Arial"/>
        <w:snapToGrid w:val="0"/>
        <w:color w:val="808080"/>
        <w:sz w:val="14"/>
        <w:szCs w:val="14"/>
      </w:rPr>
      <w:fldChar w:fldCharType="separate"/>
    </w:r>
    <w:r w:rsidR="003A580D">
      <w:rPr>
        <w:rFonts w:ascii="Arial" w:hAnsi="Arial" w:cs="Arial"/>
        <w:noProof/>
        <w:snapToGrid w:val="0"/>
        <w:color w:val="808080"/>
        <w:sz w:val="14"/>
        <w:szCs w:val="14"/>
      </w:rPr>
      <w:t>2</w:t>
    </w:r>
    <w:r>
      <w:rPr>
        <w:rFonts w:ascii="Arial" w:hAnsi="Arial" w:cs="Arial"/>
        <w:snapToGrid w:val="0"/>
        <w:color w:val="808080"/>
        <w:sz w:val="14"/>
        <w:szCs w:val="14"/>
      </w:rPr>
      <w:fldChar w:fldCharType="end"/>
    </w:r>
    <w:r>
      <w:rPr>
        <w:rFonts w:ascii="Arial" w:hAnsi="Arial" w:cs="Arial"/>
        <w:snapToGrid w:val="0"/>
        <w:color w:val="808080"/>
        <w:sz w:val="14"/>
        <w:szCs w:val="14"/>
      </w:rPr>
      <w:t xml:space="preserve"> von </w:t>
    </w:r>
    <w:r>
      <w:rPr>
        <w:rFonts w:ascii="Arial" w:hAnsi="Arial" w:cs="Arial"/>
        <w:snapToGrid w:val="0"/>
        <w:color w:val="808080"/>
        <w:sz w:val="14"/>
        <w:szCs w:val="14"/>
      </w:rPr>
      <w:fldChar w:fldCharType="begin"/>
    </w:r>
    <w:r>
      <w:rPr>
        <w:rFonts w:ascii="Arial" w:hAnsi="Arial" w:cs="Arial"/>
        <w:snapToGrid w:val="0"/>
        <w:color w:val="808080"/>
        <w:sz w:val="14"/>
        <w:szCs w:val="14"/>
      </w:rPr>
      <w:instrText xml:space="preserve"> NUMPAGES </w:instrText>
    </w:r>
    <w:r>
      <w:rPr>
        <w:rFonts w:ascii="Arial" w:hAnsi="Arial" w:cs="Arial"/>
        <w:snapToGrid w:val="0"/>
        <w:color w:val="808080"/>
        <w:sz w:val="14"/>
        <w:szCs w:val="14"/>
      </w:rPr>
      <w:fldChar w:fldCharType="separate"/>
    </w:r>
    <w:r w:rsidR="003A580D">
      <w:rPr>
        <w:rFonts w:ascii="Arial" w:hAnsi="Arial" w:cs="Arial"/>
        <w:noProof/>
        <w:snapToGrid w:val="0"/>
        <w:color w:val="808080"/>
        <w:sz w:val="14"/>
        <w:szCs w:val="14"/>
      </w:rPr>
      <w:t>2</w:t>
    </w:r>
    <w:r>
      <w:rPr>
        <w:rFonts w:ascii="Arial" w:hAnsi="Arial" w:cs="Arial"/>
        <w:snapToGrid w:val="0"/>
        <w:color w:val="808080"/>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369D" w:rsidRDefault="00ED369D">
    <w:pPr>
      <w:pStyle w:val="Fuzeile"/>
      <w:tabs>
        <w:tab w:val="clear" w:pos="9072"/>
        <w:tab w:val="right" w:pos="9923"/>
      </w:tabs>
      <w:rPr>
        <w:rFonts w:ascii="Arial" w:hAnsi="Arial" w:cs="Arial"/>
        <w:color w:val="999999"/>
        <w:sz w:val="14"/>
        <w:szCs w:val="14"/>
      </w:rPr>
    </w:pPr>
    <w:r>
      <w:rPr>
        <w:rFonts w:ascii="Arial" w:hAnsi="Arial" w:cs="Arial"/>
        <w:color w:val="999999"/>
        <w:sz w:val="14"/>
        <w:szCs w:val="14"/>
      </w:rPr>
      <w:tab/>
    </w:r>
    <w:r>
      <w:rPr>
        <w:rFonts w:ascii="Arial" w:hAnsi="Arial" w:cs="Arial"/>
        <w:color w:val="999999"/>
        <w:sz w:val="14"/>
        <w:szCs w:val="14"/>
      </w:rPr>
      <w:tab/>
    </w:r>
    <w:r>
      <w:rPr>
        <w:rFonts w:ascii="Arial" w:hAnsi="Arial" w:cs="Arial"/>
        <w:snapToGrid w:val="0"/>
        <w:sz w:val="14"/>
        <w:szCs w:val="14"/>
      </w:rPr>
      <w:t xml:space="preserve">Seite </w:t>
    </w:r>
    <w:r>
      <w:rPr>
        <w:rFonts w:ascii="Arial" w:hAnsi="Arial" w:cs="Arial"/>
        <w:snapToGrid w:val="0"/>
        <w:sz w:val="14"/>
        <w:szCs w:val="14"/>
      </w:rPr>
      <w:fldChar w:fldCharType="begin"/>
    </w:r>
    <w:r>
      <w:rPr>
        <w:rFonts w:ascii="Arial" w:hAnsi="Arial" w:cs="Arial"/>
        <w:snapToGrid w:val="0"/>
        <w:sz w:val="14"/>
        <w:szCs w:val="14"/>
      </w:rPr>
      <w:instrText xml:space="preserve"> PAGE </w:instrText>
    </w:r>
    <w:r>
      <w:rPr>
        <w:rFonts w:ascii="Arial" w:hAnsi="Arial" w:cs="Arial"/>
        <w:snapToGrid w:val="0"/>
        <w:sz w:val="14"/>
        <w:szCs w:val="14"/>
      </w:rPr>
      <w:fldChar w:fldCharType="separate"/>
    </w:r>
    <w:r w:rsidR="003A580D">
      <w:rPr>
        <w:rFonts w:ascii="Arial" w:hAnsi="Arial" w:cs="Arial"/>
        <w:noProof/>
        <w:snapToGrid w:val="0"/>
        <w:sz w:val="14"/>
        <w:szCs w:val="14"/>
      </w:rPr>
      <w:t>1</w:t>
    </w:r>
    <w:r>
      <w:rPr>
        <w:rFonts w:ascii="Arial" w:hAnsi="Arial" w:cs="Arial"/>
        <w:snapToGrid w:val="0"/>
        <w:sz w:val="14"/>
        <w:szCs w:val="14"/>
      </w:rPr>
      <w:fldChar w:fldCharType="end"/>
    </w:r>
    <w:r>
      <w:rPr>
        <w:rFonts w:ascii="Arial" w:hAnsi="Arial" w:cs="Arial"/>
        <w:snapToGrid w:val="0"/>
        <w:sz w:val="14"/>
        <w:szCs w:val="14"/>
      </w:rPr>
      <w:t xml:space="preserve"> von </w:t>
    </w:r>
    <w:r>
      <w:rPr>
        <w:rFonts w:ascii="Arial" w:hAnsi="Arial" w:cs="Arial"/>
        <w:snapToGrid w:val="0"/>
        <w:sz w:val="14"/>
        <w:szCs w:val="14"/>
      </w:rPr>
      <w:fldChar w:fldCharType="begin"/>
    </w:r>
    <w:r>
      <w:rPr>
        <w:rFonts w:ascii="Arial" w:hAnsi="Arial" w:cs="Arial"/>
        <w:snapToGrid w:val="0"/>
        <w:sz w:val="14"/>
        <w:szCs w:val="14"/>
      </w:rPr>
      <w:instrText xml:space="preserve"> NUMPAGES </w:instrText>
    </w:r>
    <w:r>
      <w:rPr>
        <w:rFonts w:ascii="Arial" w:hAnsi="Arial" w:cs="Arial"/>
        <w:snapToGrid w:val="0"/>
        <w:sz w:val="14"/>
        <w:szCs w:val="14"/>
      </w:rPr>
      <w:fldChar w:fldCharType="separate"/>
    </w:r>
    <w:r w:rsidR="003A580D">
      <w:rPr>
        <w:rFonts w:ascii="Arial" w:hAnsi="Arial" w:cs="Arial"/>
        <w:noProof/>
        <w:snapToGrid w:val="0"/>
        <w:sz w:val="14"/>
        <w:szCs w:val="14"/>
      </w:rPr>
      <w:t>2</w:t>
    </w:r>
    <w:r>
      <w:rPr>
        <w:rFonts w:ascii="Arial" w:hAnsi="Arial" w:cs="Arial"/>
        <w:snapToGrid w:val="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2270" w:rsidRDefault="00342270">
      <w:r>
        <w:separator/>
      </w:r>
    </w:p>
  </w:footnote>
  <w:footnote w:type="continuationSeparator" w:id="0">
    <w:p w:rsidR="00342270" w:rsidRDefault="00342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369D" w:rsidRDefault="00ED369D">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369D" w:rsidRDefault="00ED369D">
    <w:pPr>
      <w:ind w:left="426"/>
      <w:rPr>
        <w:rFonts w:ascii="Times New Roman" w:hAnsi="Times New Roman"/>
        <w:b/>
        <w:iCs/>
        <w:spacing w:val="-5"/>
        <w:sz w:val="18"/>
      </w:rPr>
    </w:pPr>
    <w:r>
      <w:rPr>
        <w:rFonts w:ascii="Times New Roman" w:hAnsi="Times New Roman"/>
        <w:b/>
        <w:iCs/>
        <w:spacing w:val="-5"/>
        <w:sz w:val="18"/>
      </w:rPr>
      <w:t>Zum Verbleib beim Bieter bestimmt, nicht mit dem Angebot zurückgeben!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E90DDE"/>
    <w:multiLevelType w:val="multilevel"/>
    <w:tmpl w:val="4D727B4E"/>
    <w:lvl w:ilvl="0">
      <w:numFmt w:val="decimal"/>
      <w:lvlText w:val="%1."/>
      <w:lvlJc w:val="left"/>
      <w:pPr>
        <w:tabs>
          <w:tab w:val="num" w:pos="425"/>
        </w:tabs>
        <w:ind w:left="425" w:hanging="425"/>
      </w:pPr>
      <w:rPr>
        <w:rFonts w:ascii="Times New Roman" w:hAnsi="Times New Roman" w:hint="default"/>
        <w:b/>
        <w:i w:val="0"/>
        <w:sz w:val="18"/>
        <w:szCs w:val="18"/>
      </w:rPr>
    </w:lvl>
    <w:lvl w:ilvl="1">
      <w:start w:val="1"/>
      <w:numFmt w:val="decimal"/>
      <w:suff w:val="nothing"/>
      <w:lvlText w:val="%1.%2"/>
      <w:lvlJc w:val="left"/>
      <w:pPr>
        <w:ind w:left="425" w:hanging="425"/>
      </w:pPr>
      <w:rPr>
        <w:rFonts w:hint="default"/>
        <w:b w:val="0"/>
        <w:i w:val="0"/>
      </w:rPr>
    </w:lvl>
    <w:lvl w:ilvl="2">
      <w:start w:val="1"/>
      <w:numFmt w:val="bullet"/>
      <w:pStyle w:val="Index1"/>
      <w:lvlText w:val=""/>
      <w:lvlJc w:val="left"/>
      <w:pPr>
        <w:tabs>
          <w:tab w:val="num" w:pos="425"/>
        </w:tabs>
        <w:ind w:left="709" w:hanging="284"/>
      </w:pPr>
      <w:rPr>
        <w:rFonts w:ascii="Wingdings" w:hAnsi="Wingdings"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proofState w:spelling="clean" w:grammar="clean"/>
  <w:defaultTabStop w:val="709"/>
  <w:autoHyphenation/>
  <w:hyphenationZone w:val="425"/>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80D"/>
    <w:rsid w:val="00250500"/>
    <w:rsid w:val="00292B13"/>
    <w:rsid w:val="00342270"/>
    <w:rsid w:val="003A580D"/>
    <w:rsid w:val="004E3DA2"/>
    <w:rsid w:val="005541EB"/>
    <w:rsid w:val="006B1948"/>
    <w:rsid w:val="00BE57CA"/>
    <w:rsid w:val="00ED36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1DF86A"/>
  <w15:chartTrackingRefBased/>
  <w15:docId w15:val="{9B675986-9A39-4F5F-8E53-99A038F1D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Univers (E1)" w:hAnsi="Univers (E1)"/>
    </w:rPr>
  </w:style>
  <w:style w:type="paragraph" w:styleId="berschrift1">
    <w:name w:val="heading 1"/>
    <w:basedOn w:val="Standard"/>
    <w:next w:val="Standard"/>
    <w:qFormat/>
    <w:pPr>
      <w:keepNext/>
      <w:ind w:left="426" w:hanging="426"/>
      <w:jc w:val="both"/>
      <w:outlineLvl w:val="0"/>
    </w:pPr>
    <w:rPr>
      <w:rFonts w:ascii="Times New Roman" w:hAnsi="Times New Roman"/>
      <w:b/>
      <w:spacing w:val="-5"/>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819"/>
        <w:tab w:val="right" w:pos="9071"/>
      </w:tabs>
    </w:pPr>
  </w:style>
  <w:style w:type="paragraph" w:styleId="Textkrper-Zeileneinzug">
    <w:name w:val="Body Text Indent"/>
    <w:basedOn w:val="Standard"/>
    <w:semiHidden/>
    <w:pPr>
      <w:ind w:left="426" w:hanging="426"/>
      <w:jc w:val="both"/>
    </w:pPr>
    <w:rPr>
      <w:rFonts w:ascii="Univers" w:hAnsi="Univers"/>
      <w:spacing w:val="-5"/>
    </w:rPr>
  </w:style>
  <w:style w:type="paragraph" w:styleId="Textkrper-Einzug2">
    <w:name w:val="Body Text Indent 2"/>
    <w:basedOn w:val="Standard"/>
    <w:semiHidden/>
    <w:pPr>
      <w:ind w:left="425" w:hanging="425"/>
      <w:jc w:val="both"/>
    </w:pPr>
    <w:rPr>
      <w:rFonts w:ascii="Times New Roman" w:hAnsi="Times New Roman"/>
      <w:spacing w:val="-5"/>
      <w:sz w:val="18"/>
    </w:rPr>
  </w:style>
  <w:style w:type="paragraph" w:styleId="Fuzeile">
    <w:name w:val="footer"/>
    <w:basedOn w:val="Standard"/>
    <w:semiHidden/>
    <w:pPr>
      <w:tabs>
        <w:tab w:val="center" w:pos="4536"/>
        <w:tab w:val="right" w:pos="9072"/>
      </w:tabs>
    </w:pPr>
  </w:style>
  <w:style w:type="paragraph" w:styleId="Textkrper-Einzug3">
    <w:name w:val="Body Text Indent 3"/>
    <w:basedOn w:val="Standard"/>
    <w:semiHidden/>
    <w:pPr>
      <w:tabs>
        <w:tab w:val="left" w:pos="426"/>
      </w:tabs>
      <w:ind w:left="420" w:hanging="420"/>
      <w:jc w:val="both"/>
    </w:pPr>
    <w:rPr>
      <w:rFonts w:ascii="Times New Roman" w:hAnsi="Times New Roman"/>
      <w:spacing w:val="-5"/>
      <w:sz w:val="18"/>
    </w:rPr>
  </w:style>
  <w:style w:type="paragraph" w:styleId="Textkrper">
    <w:name w:val="Body Text"/>
    <w:basedOn w:val="Standard"/>
    <w:semiHidden/>
    <w:pPr>
      <w:tabs>
        <w:tab w:val="left" w:pos="0"/>
        <w:tab w:val="right" w:pos="8596"/>
      </w:tabs>
      <w:jc w:val="both"/>
    </w:pPr>
    <w:rPr>
      <w:sz w:val="18"/>
    </w:rPr>
  </w:style>
  <w:style w:type="paragraph" w:styleId="Index1">
    <w:name w:val="index 1"/>
    <w:basedOn w:val="Standard"/>
    <w:next w:val="Standard"/>
    <w:autoRedefine/>
    <w:semiHidden/>
    <w:pPr>
      <w:numPr>
        <w:ilvl w:val="2"/>
        <w:numId w:val="1"/>
      </w:numPr>
    </w:pPr>
    <w:rPr>
      <w:sz w:val="18"/>
    </w:rPr>
  </w:style>
  <w:style w:type="paragraph" w:styleId="Sprechblasentext">
    <w:name w:val="Balloon Text"/>
    <w:basedOn w:val="Standard"/>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1216</Words>
  <Characters>8572</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Zum Verbleib beim Bieter bestimmt, nicht mit dem Angebot zurückgeben</vt:lpstr>
    </vt:vector>
  </TitlesOfParts>
  <Company>Finanzministerium NRW</Company>
  <LinksUpToDate>false</LinksUpToDate>
  <CharactersWithSpaces>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Zum Verbleib beim Bieter bestimmt, nicht mit dem Angebot zurückgeben</dc:title>
  <dc:subject/>
  <dc:creator>Schulz, Silke</dc:creator>
  <cp:keywords/>
  <cp:lastModifiedBy>Uphues, Andreas</cp:lastModifiedBy>
  <cp:revision>4</cp:revision>
  <cp:lastPrinted>2010-08-30T09:35:00Z</cp:lastPrinted>
  <dcterms:created xsi:type="dcterms:W3CDTF">2025-10-08T14:48:00Z</dcterms:created>
  <dcterms:modified xsi:type="dcterms:W3CDTF">2026-05-06T09:32:00Z</dcterms:modified>
</cp:coreProperties>
</file>