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4F2" w:rsidRPr="00CC14F2" w:rsidRDefault="00CC14F2" w:rsidP="00CC14F2">
      <w:pPr>
        <w:spacing w:after="240" w:line="262" w:lineRule="auto"/>
        <w:rPr>
          <w:rFonts w:ascii="Arial" w:hAnsi="Arial"/>
        </w:rPr>
      </w:pPr>
      <w:bookmarkStart w:id="0" w:name="_GoBack"/>
      <w:bookmarkEnd w:id="0"/>
    </w:p>
    <w:tbl>
      <w:tblPr>
        <w:tblStyle w:val="Tabellenraster"/>
        <w:tblW w:w="9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0" w:type="dxa"/>
          <w:bottom w:w="57" w:type="dxa"/>
          <w:right w:w="0" w:type="dxa"/>
        </w:tblCellMar>
        <w:tblLook w:val="04A0" w:firstRow="1" w:lastRow="0" w:firstColumn="1" w:lastColumn="0" w:noHBand="0" w:noVBand="1"/>
      </w:tblPr>
      <w:tblGrid>
        <w:gridCol w:w="9150"/>
      </w:tblGrid>
      <w:tr w:rsidR="00CC14F2" w:rsidRPr="00CC14F2" w:rsidTr="00211437">
        <w:trPr>
          <w:trHeight w:hRule="exact" w:val="7153"/>
        </w:trPr>
        <w:tc>
          <w:tcPr>
            <w:tcW w:w="9150" w:type="dxa"/>
          </w:tcPr>
          <w:p w:rsidR="00CC14F2" w:rsidRPr="00CC14F2" w:rsidRDefault="00CC14F2" w:rsidP="00CC14F2">
            <w:pPr>
              <w:suppressAutoHyphens/>
              <w:contextualSpacing/>
              <w:rPr>
                <w:rFonts w:ascii="Arial" w:eastAsiaTheme="majorEastAsia" w:hAnsi="Arial" w:cstheme="majorBidi"/>
                <w:spacing w:val="-10"/>
                <w:kern w:val="28"/>
                <w:sz w:val="56"/>
                <w:szCs w:val="56"/>
              </w:rPr>
            </w:pPr>
            <w:r w:rsidRPr="00CC14F2">
              <w:rPr>
                <w:rFonts w:ascii="Arial" w:eastAsiaTheme="majorEastAsia" w:hAnsi="Arial" w:cstheme="majorBidi"/>
                <w:spacing w:val="-10"/>
                <w:kern w:val="28"/>
                <w:sz w:val="56"/>
                <w:szCs w:val="56"/>
              </w:rPr>
              <w:t xml:space="preserve">Ausschreibung </w:t>
            </w:r>
          </w:p>
          <w:p w:rsidR="00CC14F2" w:rsidRPr="00CC14F2" w:rsidRDefault="00CC14F2" w:rsidP="00CC14F2">
            <w:pPr>
              <w:suppressAutoHyphens/>
              <w:contextualSpacing/>
              <w:rPr>
                <w:rFonts w:ascii="Arial" w:eastAsiaTheme="majorEastAsia" w:hAnsi="Arial" w:cstheme="majorBidi"/>
                <w:spacing w:val="-10"/>
                <w:kern w:val="28"/>
                <w:sz w:val="56"/>
                <w:szCs w:val="56"/>
              </w:rPr>
            </w:pPr>
            <w:r w:rsidRPr="00CC14F2">
              <w:rPr>
                <w:rFonts w:ascii="Arial" w:eastAsiaTheme="majorEastAsia" w:hAnsi="Arial" w:cstheme="majorBidi"/>
                <w:spacing w:val="-10"/>
                <w:kern w:val="28"/>
                <w:sz w:val="56"/>
                <w:szCs w:val="56"/>
              </w:rPr>
              <w:t>Rahmenvereinbarung über das Leasing von Diensträdern</w:t>
            </w:r>
          </w:p>
          <w:p w:rsidR="00CC14F2" w:rsidRPr="00CC14F2" w:rsidRDefault="00CC14F2" w:rsidP="00CC14F2">
            <w:pPr>
              <w:spacing w:line="262" w:lineRule="auto"/>
              <w:rPr>
                <w:rFonts w:ascii="Arial" w:hAnsi="Arial"/>
              </w:rPr>
            </w:pPr>
          </w:p>
          <w:p w:rsidR="00CC14F2" w:rsidRPr="00CC14F2" w:rsidRDefault="00CC14F2" w:rsidP="00CC14F2">
            <w:pPr>
              <w:spacing w:after="240" w:line="262" w:lineRule="auto"/>
              <w:rPr>
                <w:rFonts w:ascii="Arial" w:hAnsi="Arial"/>
              </w:rPr>
            </w:pPr>
          </w:p>
          <w:p w:rsidR="00CC14F2" w:rsidRPr="00CC14F2" w:rsidRDefault="00CC14F2" w:rsidP="00CC14F2">
            <w:pPr>
              <w:spacing w:after="240" w:line="262" w:lineRule="auto"/>
              <w:rPr>
                <w:rFonts w:ascii="Arial" w:hAnsi="Arial"/>
                <w:b/>
              </w:rPr>
            </w:pPr>
            <w:r w:rsidRPr="00CC14F2">
              <w:rPr>
                <w:rFonts w:ascii="Arial" w:hAnsi="Arial"/>
                <w:b/>
              </w:rPr>
              <w:t>Stadt Gelsenkirchen</w:t>
            </w:r>
          </w:p>
          <w:p w:rsidR="00CC14F2" w:rsidRPr="00CC14F2" w:rsidRDefault="00CC14F2" w:rsidP="00CC14F2">
            <w:pPr>
              <w:rPr>
                <w:rFonts w:ascii="Arial" w:hAnsi="Arial"/>
              </w:rPr>
            </w:pPr>
            <w:r w:rsidRPr="00CC14F2">
              <w:rPr>
                <w:rFonts w:ascii="Arial" w:hAnsi="Arial"/>
              </w:rPr>
              <w:t>Ebertstraße 11</w:t>
            </w:r>
          </w:p>
          <w:p w:rsidR="00CC14F2" w:rsidRPr="00CC14F2" w:rsidRDefault="00CC14F2" w:rsidP="00CC14F2">
            <w:pPr>
              <w:rPr>
                <w:rFonts w:ascii="Arial" w:hAnsi="Arial"/>
              </w:rPr>
            </w:pPr>
            <w:r w:rsidRPr="00CC14F2">
              <w:rPr>
                <w:rFonts w:ascii="Arial" w:hAnsi="Arial"/>
              </w:rPr>
              <w:t>45879 Gelsenkirchen</w:t>
            </w:r>
          </w:p>
          <w:p w:rsidR="00CC14F2" w:rsidRPr="00CC14F2" w:rsidRDefault="00CC14F2" w:rsidP="00CC14F2">
            <w:pPr>
              <w:rPr>
                <w:rFonts w:ascii="Arial" w:hAnsi="Arial"/>
              </w:rPr>
            </w:pPr>
          </w:p>
          <w:p w:rsidR="00CC14F2" w:rsidRPr="00CC14F2" w:rsidRDefault="00CC14F2" w:rsidP="00CC14F2">
            <w:pPr>
              <w:rPr>
                <w:rFonts w:ascii="Arial" w:hAnsi="Arial"/>
              </w:rPr>
            </w:pPr>
          </w:p>
          <w:p w:rsidR="00CC14F2" w:rsidRPr="00CC14F2" w:rsidRDefault="00CC14F2" w:rsidP="00CC14F2">
            <w:pPr>
              <w:rPr>
                <w:rFonts w:ascii="Arial" w:hAnsi="Arial"/>
              </w:rPr>
            </w:pPr>
          </w:p>
          <w:p w:rsidR="00CC14F2" w:rsidRPr="00CC14F2" w:rsidRDefault="00CC14F2" w:rsidP="00CC14F2">
            <w:pPr>
              <w:rPr>
                <w:rFonts w:ascii="Arial" w:hAnsi="Arial"/>
              </w:rPr>
            </w:pPr>
          </w:p>
          <w:p w:rsidR="00CC14F2" w:rsidRPr="00CC14F2" w:rsidRDefault="00CC14F2" w:rsidP="00CC14F2">
            <w:pPr>
              <w:rPr>
                <w:rFonts w:ascii="Arial" w:hAnsi="Arial"/>
              </w:rPr>
            </w:pPr>
          </w:p>
          <w:p w:rsidR="00CC14F2" w:rsidRPr="00CC14F2" w:rsidRDefault="00CC14F2" w:rsidP="00CC14F2">
            <w:pPr>
              <w:rPr>
                <w:rFonts w:ascii="Arial" w:hAnsi="Arial"/>
              </w:rPr>
            </w:pPr>
          </w:p>
          <w:p w:rsidR="00CC14F2" w:rsidRPr="00CC14F2" w:rsidRDefault="00CC14F2" w:rsidP="00CC14F2">
            <w:pPr>
              <w:jc w:val="center"/>
              <w:rPr>
                <w:rFonts w:ascii="Arial" w:hAnsi="Arial"/>
                <w:b/>
                <w:sz w:val="44"/>
                <w:szCs w:val="44"/>
              </w:rPr>
            </w:pPr>
            <w:r w:rsidRPr="00CC14F2">
              <w:rPr>
                <w:rFonts w:ascii="Arial" w:hAnsi="Arial"/>
                <w:b/>
                <w:sz w:val="44"/>
                <w:szCs w:val="44"/>
              </w:rPr>
              <w:t>Detaillierte Leistungsbeschreibung</w:t>
            </w:r>
          </w:p>
        </w:tc>
      </w:tr>
    </w:tbl>
    <w:p w:rsidR="00CC14F2" w:rsidRPr="00CC14F2" w:rsidRDefault="00CC14F2" w:rsidP="00CC14F2">
      <w:pPr>
        <w:spacing w:after="240" w:line="262" w:lineRule="auto"/>
        <w:rPr>
          <w:rFonts w:ascii="Arial" w:hAnsi="Arial"/>
          <w:sz w:val="2"/>
          <w:szCs w:val="2"/>
        </w:rPr>
      </w:pPr>
    </w:p>
    <w:p w:rsidR="00CC14F2" w:rsidRPr="00CC14F2" w:rsidRDefault="00CC14F2" w:rsidP="00CC14F2">
      <w:pPr>
        <w:rPr>
          <w:rFonts w:ascii="Arial" w:hAnsi="Arial"/>
          <w:sz w:val="2"/>
          <w:szCs w:val="2"/>
        </w:rPr>
      </w:pPr>
      <w:r w:rsidRPr="00CC14F2">
        <w:rPr>
          <w:rFonts w:ascii="Arial" w:hAnsi="Arial"/>
          <w:sz w:val="2"/>
          <w:szCs w:val="2"/>
        </w:rPr>
        <w:br w:type="page"/>
      </w:r>
    </w:p>
    <w:sdt>
      <w:sdtPr>
        <w:rPr>
          <w:rFonts w:ascii="Arial" w:hAnsi="Arial"/>
        </w:rPr>
        <w:id w:val="1522750314"/>
        <w:docPartObj>
          <w:docPartGallery w:val="Table of Contents"/>
          <w:docPartUnique/>
        </w:docPartObj>
      </w:sdtPr>
      <w:sdtEndPr>
        <w:rPr>
          <w:b/>
          <w:bCs/>
        </w:rPr>
      </w:sdtEndPr>
      <w:sdtContent>
        <w:p w:rsidR="00CC14F2" w:rsidRPr="00CC14F2" w:rsidRDefault="00CC14F2" w:rsidP="00CC14F2">
          <w:pPr>
            <w:keepNext/>
            <w:keepLines/>
            <w:spacing w:before="240" w:after="0"/>
            <w:rPr>
              <w:rFonts w:ascii="Arial" w:eastAsiaTheme="majorEastAsia" w:hAnsi="Arial" w:cstheme="majorBidi"/>
              <w:sz w:val="28"/>
              <w:szCs w:val="32"/>
              <w:lang w:eastAsia="de-DE"/>
            </w:rPr>
          </w:pPr>
          <w:r w:rsidRPr="00CC14F2">
            <w:rPr>
              <w:rFonts w:ascii="Arial" w:eastAsiaTheme="majorEastAsia" w:hAnsi="Arial" w:cstheme="majorBidi"/>
              <w:sz w:val="28"/>
              <w:szCs w:val="32"/>
              <w:lang w:eastAsia="de-DE"/>
            </w:rPr>
            <w:t>Inhalt</w:t>
          </w:r>
        </w:p>
        <w:p w:rsidR="00CC14F2" w:rsidRPr="00CC14F2" w:rsidRDefault="00CC14F2" w:rsidP="00CC14F2">
          <w:pPr>
            <w:tabs>
              <w:tab w:val="left" w:pos="440"/>
              <w:tab w:val="right" w:leader="dot" w:pos="9060"/>
            </w:tabs>
            <w:spacing w:after="100" w:line="262" w:lineRule="auto"/>
            <w:rPr>
              <w:rFonts w:eastAsiaTheme="minorEastAsia"/>
              <w:noProof/>
              <w:lang w:eastAsia="de-DE"/>
            </w:rPr>
          </w:pPr>
          <w:r w:rsidRPr="00CC14F2">
            <w:rPr>
              <w:rFonts w:ascii="Arial" w:hAnsi="Arial"/>
            </w:rPr>
            <w:fldChar w:fldCharType="begin"/>
          </w:r>
          <w:r w:rsidRPr="00CC14F2">
            <w:rPr>
              <w:rFonts w:ascii="Arial" w:hAnsi="Arial"/>
            </w:rPr>
            <w:instrText xml:space="preserve"> TOC \o "1-3" \h \z \u </w:instrText>
          </w:r>
          <w:r w:rsidRPr="00CC14F2">
            <w:rPr>
              <w:rFonts w:ascii="Arial" w:hAnsi="Arial"/>
            </w:rPr>
            <w:fldChar w:fldCharType="separate"/>
          </w:r>
          <w:hyperlink w:anchor="_Toc122080215" w:history="1">
            <w:r w:rsidRPr="00CC14F2">
              <w:rPr>
                <w:rFonts w:ascii="Arial" w:hAnsi="Arial"/>
                <w:noProof/>
                <w:color w:val="0563C1" w:themeColor="hyperlink"/>
                <w:u w:val="single"/>
              </w:rPr>
              <w:t>1</w:t>
            </w:r>
            <w:r w:rsidRPr="00CC14F2">
              <w:rPr>
                <w:rFonts w:eastAsiaTheme="minorEastAsia"/>
                <w:noProof/>
                <w:lang w:eastAsia="de-DE"/>
              </w:rPr>
              <w:tab/>
            </w:r>
            <w:r w:rsidRPr="00CC14F2">
              <w:rPr>
                <w:rFonts w:ascii="Arial" w:hAnsi="Arial"/>
                <w:noProof/>
                <w:color w:val="0563C1" w:themeColor="hyperlink"/>
                <w:u w:val="single"/>
              </w:rPr>
              <w:t>Ausgangslage und Umfang</w:t>
            </w:r>
            <w:r w:rsidRPr="00CC14F2">
              <w:rPr>
                <w:rFonts w:ascii="Arial" w:hAnsi="Arial"/>
                <w:noProof/>
                <w:webHidden/>
              </w:rPr>
              <w:tab/>
            </w:r>
            <w:r w:rsidRPr="00CC14F2">
              <w:rPr>
                <w:rFonts w:ascii="Arial" w:hAnsi="Arial"/>
                <w:noProof/>
                <w:webHidden/>
              </w:rPr>
              <w:fldChar w:fldCharType="begin"/>
            </w:r>
            <w:r w:rsidRPr="00CC14F2">
              <w:rPr>
                <w:rFonts w:ascii="Arial" w:hAnsi="Arial"/>
                <w:noProof/>
                <w:webHidden/>
              </w:rPr>
              <w:instrText xml:space="preserve"> PAGEREF _Toc122080215 \h </w:instrText>
            </w:r>
            <w:r w:rsidRPr="00CC14F2">
              <w:rPr>
                <w:rFonts w:ascii="Arial" w:hAnsi="Arial"/>
                <w:noProof/>
                <w:webHidden/>
              </w:rPr>
            </w:r>
            <w:r w:rsidRPr="00CC14F2">
              <w:rPr>
                <w:rFonts w:ascii="Arial" w:hAnsi="Arial"/>
                <w:noProof/>
                <w:webHidden/>
              </w:rPr>
              <w:fldChar w:fldCharType="separate"/>
            </w:r>
            <w:r w:rsidR="00537D6D">
              <w:rPr>
                <w:rFonts w:ascii="Arial" w:hAnsi="Arial"/>
                <w:noProof/>
                <w:webHidden/>
              </w:rPr>
              <w:t>4</w:t>
            </w:r>
            <w:r w:rsidRPr="00CC14F2">
              <w:rPr>
                <w:rFonts w:ascii="Arial" w:hAnsi="Arial"/>
                <w:noProof/>
                <w:webHidden/>
              </w:rPr>
              <w:fldChar w:fldCharType="end"/>
            </w:r>
          </w:hyperlink>
        </w:p>
        <w:p w:rsidR="00CC14F2" w:rsidRPr="00CC14F2" w:rsidRDefault="00696FDA" w:rsidP="00CC14F2">
          <w:pPr>
            <w:tabs>
              <w:tab w:val="left" w:pos="440"/>
              <w:tab w:val="right" w:leader="dot" w:pos="9060"/>
            </w:tabs>
            <w:spacing w:after="100" w:line="262" w:lineRule="auto"/>
            <w:rPr>
              <w:rFonts w:eastAsiaTheme="minorEastAsia"/>
              <w:noProof/>
              <w:lang w:eastAsia="de-DE"/>
            </w:rPr>
          </w:pPr>
          <w:hyperlink w:anchor="_Toc122080216" w:history="1">
            <w:r w:rsidR="00CC14F2" w:rsidRPr="00CC14F2">
              <w:rPr>
                <w:rFonts w:ascii="Arial" w:hAnsi="Arial"/>
                <w:noProof/>
                <w:color w:val="0563C1" w:themeColor="hyperlink"/>
                <w:u w:val="single"/>
              </w:rPr>
              <w:t>2</w:t>
            </w:r>
            <w:r w:rsidR="00CC14F2" w:rsidRPr="00CC14F2">
              <w:rPr>
                <w:rFonts w:eastAsiaTheme="minorEastAsia"/>
                <w:noProof/>
                <w:lang w:eastAsia="de-DE"/>
              </w:rPr>
              <w:tab/>
            </w:r>
            <w:r w:rsidR="00CC14F2" w:rsidRPr="00CC14F2">
              <w:rPr>
                <w:rFonts w:ascii="Arial" w:hAnsi="Arial"/>
                <w:noProof/>
                <w:color w:val="0563C1" w:themeColor="hyperlink"/>
                <w:u w:val="single"/>
              </w:rPr>
              <w:t>Vertragsgegenstand</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_Toc122080216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4</w:t>
            </w:r>
            <w:r w:rsidR="00CC14F2" w:rsidRPr="00CC14F2">
              <w:rPr>
                <w:rFonts w:ascii="Arial" w:hAnsi="Arial"/>
                <w:noProof/>
                <w:webHidden/>
              </w:rPr>
              <w:fldChar w:fldCharType="end"/>
            </w:r>
          </w:hyperlink>
        </w:p>
        <w:p w:rsidR="00CC14F2" w:rsidRPr="00CC14F2" w:rsidRDefault="00696FDA" w:rsidP="00CC14F2">
          <w:pPr>
            <w:tabs>
              <w:tab w:val="left" w:pos="440"/>
              <w:tab w:val="right" w:leader="dot" w:pos="9060"/>
            </w:tabs>
            <w:spacing w:after="100" w:line="262" w:lineRule="auto"/>
            <w:rPr>
              <w:rFonts w:eastAsiaTheme="minorEastAsia"/>
              <w:noProof/>
              <w:lang w:eastAsia="de-DE"/>
            </w:rPr>
          </w:pPr>
          <w:hyperlink w:anchor="_Toc122080217" w:history="1">
            <w:r w:rsidR="00CC14F2" w:rsidRPr="00CC14F2">
              <w:rPr>
                <w:rFonts w:ascii="Arial" w:hAnsi="Arial"/>
                <w:noProof/>
                <w:color w:val="0563C1" w:themeColor="hyperlink"/>
                <w:u w:val="single"/>
              </w:rPr>
              <w:t>3</w:t>
            </w:r>
            <w:r w:rsidR="00CC14F2" w:rsidRPr="00CC14F2">
              <w:rPr>
                <w:rFonts w:eastAsiaTheme="minorEastAsia"/>
                <w:noProof/>
                <w:lang w:eastAsia="de-DE"/>
              </w:rPr>
              <w:tab/>
            </w:r>
            <w:r w:rsidR="00CC14F2" w:rsidRPr="00CC14F2">
              <w:rPr>
                <w:rFonts w:ascii="Arial" w:hAnsi="Arial"/>
                <w:noProof/>
                <w:color w:val="0563C1" w:themeColor="hyperlink"/>
                <w:u w:val="single"/>
              </w:rPr>
              <w:t>Vertragslaufzeit</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_Toc122080217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4</w:t>
            </w:r>
            <w:r w:rsidR="00CC14F2" w:rsidRPr="00CC14F2">
              <w:rPr>
                <w:rFonts w:ascii="Arial" w:hAnsi="Arial"/>
                <w:noProof/>
                <w:webHidden/>
              </w:rPr>
              <w:fldChar w:fldCharType="end"/>
            </w:r>
          </w:hyperlink>
        </w:p>
        <w:p w:rsidR="00CC14F2" w:rsidRPr="00CC14F2" w:rsidRDefault="00696FDA" w:rsidP="00CC14F2">
          <w:pPr>
            <w:tabs>
              <w:tab w:val="left" w:pos="440"/>
              <w:tab w:val="right" w:leader="dot" w:pos="9060"/>
            </w:tabs>
            <w:spacing w:after="100" w:line="262" w:lineRule="auto"/>
            <w:rPr>
              <w:rFonts w:eastAsiaTheme="minorEastAsia"/>
              <w:noProof/>
              <w:lang w:eastAsia="de-DE"/>
            </w:rPr>
          </w:pPr>
          <w:hyperlink w:anchor="_Toc122080218" w:history="1">
            <w:r w:rsidR="00CC14F2" w:rsidRPr="00CC14F2">
              <w:rPr>
                <w:rFonts w:ascii="Arial" w:hAnsi="Arial"/>
                <w:noProof/>
                <w:color w:val="0563C1" w:themeColor="hyperlink"/>
                <w:u w:val="single"/>
              </w:rPr>
              <w:t>4</w:t>
            </w:r>
            <w:r w:rsidR="00CC14F2" w:rsidRPr="00CC14F2">
              <w:rPr>
                <w:rFonts w:eastAsiaTheme="minorEastAsia"/>
                <w:noProof/>
                <w:lang w:eastAsia="de-DE"/>
              </w:rPr>
              <w:tab/>
            </w:r>
            <w:r w:rsidR="00CC14F2" w:rsidRPr="00CC14F2">
              <w:rPr>
                <w:rFonts w:ascii="Arial" w:hAnsi="Arial"/>
                <w:noProof/>
                <w:color w:val="0563C1" w:themeColor="hyperlink"/>
                <w:u w:val="single"/>
              </w:rPr>
              <w:t>Leasingrate</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_Toc122080218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5</w:t>
            </w:r>
            <w:r w:rsidR="00CC14F2" w:rsidRPr="00CC14F2">
              <w:rPr>
                <w:rFonts w:ascii="Arial" w:hAnsi="Arial"/>
                <w:noProof/>
                <w:webHidden/>
              </w:rPr>
              <w:fldChar w:fldCharType="end"/>
            </w:r>
          </w:hyperlink>
        </w:p>
        <w:p w:rsidR="00CC14F2" w:rsidRPr="00CC14F2" w:rsidRDefault="00696FDA" w:rsidP="00CC14F2">
          <w:pPr>
            <w:tabs>
              <w:tab w:val="left" w:pos="440"/>
              <w:tab w:val="right" w:leader="dot" w:pos="9060"/>
            </w:tabs>
            <w:spacing w:after="100" w:line="262" w:lineRule="auto"/>
            <w:rPr>
              <w:rFonts w:eastAsiaTheme="minorEastAsia"/>
              <w:noProof/>
              <w:lang w:eastAsia="de-DE"/>
            </w:rPr>
          </w:pPr>
          <w:hyperlink w:anchor="_Toc122080219" w:history="1">
            <w:r w:rsidR="00CC14F2" w:rsidRPr="00CC14F2">
              <w:rPr>
                <w:rFonts w:ascii="Arial" w:hAnsi="Arial"/>
                <w:noProof/>
                <w:color w:val="0563C1" w:themeColor="hyperlink"/>
                <w:u w:val="single"/>
              </w:rPr>
              <w:t>5</w:t>
            </w:r>
            <w:r w:rsidR="00CC14F2" w:rsidRPr="00CC14F2">
              <w:rPr>
                <w:rFonts w:eastAsiaTheme="minorEastAsia"/>
                <w:noProof/>
                <w:lang w:eastAsia="de-DE"/>
              </w:rPr>
              <w:tab/>
            </w:r>
            <w:r w:rsidR="00CC14F2" w:rsidRPr="00CC14F2">
              <w:rPr>
                <w:rFonts w:ascii="Arial" w:hAnsi="Arial"/>
                <w:noProof/>
                <w:color w:val="0563C1" w:themeColor="hyperlink"/>
                <w:u w:val="single"/>
              </w:rPr>
              <w:t>Onlineportal</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_Toc122080219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5</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20" w:history="1">
            <w:r w:rsidR="00CC14F2" w:rsidRPr="00CC14F2">
              <w:rPr>
                <w:rFonts w:ascii="Arial" w:hAnsi="Arial"/>
                <w:noProof/>
                <w:color w:val="0563C1" w:themeColor="hyperlink"/>
                <w:u w:val="single"/>
              </w:rPr>
              <w:t>5.1</w:t>
            </w:r>
            <w:r w:rsidR="00CC14F2" w:rsidRPr="00CC14F2">
              <w:rPr>
                <w:rFonts w:eastAsiaTheme="minorEastAsia"/>
                <w:noProof/>
                <w:lang w:eastAsia="de-DE"/>
              </w:rPr>
              <w:tab/>
            </w:r>
            <w:r w:rsidR="00CC14F2" w:rsidRPr="00CC14F2">
              <w:rPr>
                <w:rFonts w:ascii="Arial" w:hAnsi="Arial"/>
                <w:noProof/>
                <w:color w:val="0563C1" w:themeColor="hyperlink"/>
                <w:u w:val="single"/>
              </w:rPr>
              <w:t>Datenschutzkonformität</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_Toc122080220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5</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21" w:history="1">
            <w:r w:rsidR="00CC14F2" w:rsidRPr="00CC14F2">
              <w:rPr>
                <w:rFonts w:ascii="Arial" w:hAnsi="Arial"/>
                <w:noProof/>
                <w:color w:val="0563C1" w:themeColor="hyperlink"/>
                <w:u w:val="single"/>
              </w:rPr>
              <w:t>5.2</w:t>
            </w:r>
            <w:r w:rsidR="00CC14F2" w:rsidRPr="00CC14F2">
              <w:rPr>
                <w:rFonts w:eastAsiaTheme="minorEastAsia"/>
                <w:noProof/>
                <w:lang w:eastAsia="de-DE"/>
              </w:rPr>
              <w:tab/>
            </w:r>
            <w:r w:rsidR="00CC14F2" w:rsidRPr="00CC14F2">
              <w:rPr>
                <w:rFonts w:ascii="Arial" w:hAnsi="Arial"/>
                <w:noProof/>
                <w:color w:val="0563C1" w:themeColor="hyperlink"/>
                <w:u w:val="single"/>
              </w:rPr>
              <w:t>Arbeitgeber-Bereich</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_Toc122080221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5</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22" w:history="1">
            <w:r w:rsidR="00CC14F2" w:rsidRPr="00CC14F2">
              <w:rPr>
                <w:rFonts w:ascii="Arial" w:hAnsi="Arial"/>
                <w:noProof/>
                <w:color w:val="0563C1" w:themeColor="hyperlink"/>
                <w:u w:val="single"/>
              </w:rPr>
              <w:t>5.3</w:t>
            </w:r>
            <w:r w:rsidR="00CC14F2" w:rsidRPr="00CC14F2">
              <w:rPr>
                <w:rFonts w:eastAsiaTheme="minorEastAsia"/>
                <w:noProof/>
                <w:lang w:eastAsia="de-DE"/>
              </w:rPr>
              <w:tab/>
            </w:r>
            <w:r w:rsidR="00CC14F2" w:rsidRPr="00CC14F2">
              <w:rPr>
                <w:rFonts w:ascii="Arial" w:hAnsi="Arial"/>
                <w:noProof/>
                <w:color w:val="0563C1" w:themeColor="hyperlink"/>
                <w:u w:val="single"/>
              </w:rPr>
              <w:t>Arbeitnehmer-Bereich</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_Toc122080222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5</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23" w:history="1">
            <w:r w:rsidR="00CC14F2" w:rsidRPr="00CC14F2">
              <w:rPr>
                <w:rFonts w:ascii="Arial" w:hAnsi="Arial"/>
                <w:noProof/>
                <w:color w:val="0563C1" w:themeColor="hyperlink"/>
                <w:u w:val="single"/>
              </w:rPr>
              <w:t>5.4</w:t>
            </w:r>
            <w:r w:rsidR="00CC14F2" w:rsidRPr="00CC14F2">
              <w:rPr>
                <w:rFonts w:eastAsiaTheme="minorEastAsia"/>
                <w:noProof/>
                <w:lang w:eastAsia="de-DE"/>
              </w:rPr>
              <w:tab/>
            </w:r>
            <w:r w:rsidR="00CC14F2" w:rsidRPr="00CC14F2">
              <w:rPr>
                <w:rFonts w:ascii="Arial" w:hAnsi="Arial"/>
                <w:noProof/>
                <w:color w:val="0563C1" w:themeColor="hyperlink"/>
                <w:u w:val="single"/>
              </w:rPr>
              <w:t>Antrag und Genehmigung</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_Toc122080223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6</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24" w:history="1">
            <w:r w:rsidR="00CC14F2" w:rsidRPr="00CC14F2">
              <w:rPr>
                <w:rFonts w:ascii="Arial" w:hAnsi="Arial"/>
                <w:noProof/>
                <w:color w:val="0563C1" w:themeColor="hyperlink"/>
                <w:u w:val="single"/>
              </w:rPr>
              <w:t>5.5</w:t>
            </w:r>
            <w:r w:rsidR="00CC14F2" w:rsidRPr="00CC14F2">
              <w:rPr>
                <w:rFonts w:eastAsiaTheme="minorEastAsia"/>
                <w:noProof/>
                <w:lang w:eastAsia="de-DE"/>
              </w:rPr>
              <w:tab/>
            </w:r>
            <w:r w:rsidR="00CC14F2" w:rsidRPr="00CC14F2">
              <w:rPr>
                <w:rFonts w:ascii="Arial" w:hAnsi="Arial"/>
                <w:noProof/>
                <w:color w:val="0563C1" w:themeColor="hyperlink"/>
                <w:u w:val="single"/>
              </w:rPr>
              <w:t>Schulung/Einweisung</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_Toc122080224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6</w:t>
            </w:r>
            <w:r w:rsidR="00CC14F2" w:rsidRPr="00CC14F2">
              <w:rPr>
                <w:rFonts w:ascii="Arial" w:hAnsi="Arial"/>
                <w:noProof/>
                <w:webHidden/>
              </w:rPr>
              <w:fldChar w:fldCharType="end"/>
            </w:r>
          </w:hyperlink>
        </w:p>
        <w:p w:rsidR="00CC14F2" w:rsidRPr="00CC14F2" w:rsidRDefault="00696FDA" w:rsidP="00CC14F2">
          <w:pPr>
            <w:tabs>
              <w:tab w:val="left" w:pos="440"/>
              <w:tab w:val="right" w:leader="dot" w:pos="9060"/>
            </w:tabs>
            <w:spacing w:after="100" w:line="262" w:lineRule="auto"/>
            <w:rPr>
              <w:rFonts w:eastAsiaTheme="minorEastAsia"/>
              <w:noProof/>
              <w:lang w:eastAsia="de-DE"/>
            </w:rPr>
          </w:pPr>
          <w:hyperlink w:anchor="_Toc122080225" w:history="1">
            <w:r w:rsidR="00CC14F2" w:rsidRPr="00CC14F2">
              <w:rPr>
                <w:rFonts w:ascii="Arial" w:hAnsi="Arial"/>
                <w:noProof/>
                <w:color w:val="0563C1" w:themeColor="hyperlink"/>
                <w:u w:val="single"/>
              </w:rPr>
              <w:t>6</w:t>
            </w:r>
            <w:r w:rsidR="00CC14F2" w:rsidRPr="00CC14F2">
              <w:rPr>
                <w:rFonts w:eastAsiaTheme="minorEastAsia"/>
                <w:noProof/>
                <w:lang w:eastAsia="de-DE"/>
              </w:rPr>
              <w:tab/>
            </w:r>
            <w:r w:rsidR="00CC14F2" w:rsidRPr="00CC14F2">
              <w:rPr>
                <w:rFonts w:ascii="Arial" w:hAnsi="Arial"/>
                <w:noProof/>
                <w:color w:val="0563C1" w:themeColor="hyperlink"/>
                <w:u w:val="single"/>
              </w:rPr>
              <w:t>Serviceleistungen</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_Toc122080225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6</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26" w:history="1">
            <w:r w:rsidR="00CC14F2" w:rsidRPr="00CC14F2">
              <w:rPr>
                <w:rFonts w:ascii="Arial" w:hAnsi="Arial"/>
                <w:noProof/>
                <w:color w:val="0563C1" w:themeColor="hyperlink"/>
                <w:u w:val="single"/>
              </w:rPr>
              <w:t>6.1</w:t>
            </w:r>
            <w:r w:rsidR="00CC14F2" w:rsidRPr="00CC14F2">
              <w:rPr>
                <w:rFonts w:eastAsiaTheme="minorEastAsia"/>
                <w:noProof/>
                <w:lang w:eastAsia="de-DE"/>
              </w:rPr>
              <w:tab/>
            </w:r>
            <w:r w:rsidR="00CC14F2" w:rsidRPr="00CC14F2">
              <w:rPr>
                <w:rFonts w:ascii="Arial" w:hAnsi="Arial"/>
                <w:noProof/>
                <w:color w:val="0563C1" w:themeColor="hyperlink"/>
                <w:u w:val="single"/>
              </w:rPr>
              <w:t>Standort</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_Toc122080226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6</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27" w:history="1">
            <w:r w:rsidR="00CC14F2" w:rsidRPr="00CC14F2">
              <w:rPr>
                <w:rFonts w:ascii="Arial" w:hAnsi="Arial"/>
                <w:noProof/>
                <w:color w:val="0563C1" w:themeColor="hyperlink"/>
                <w:u w:val="single"/>
              </w:rPr>
              <w:t>6.2</w:t>
            </w:r>
            <w:r w:rsidR="00CC14F2" w:rsidRPr="00CC14F2">
              <w:rPr>
                <w:rFonts w:eastAsiaTheme="minorEastAsia"/>
                <w:noProof/>
                <w:lang w:eastAsia="de-DE"/>
              </w:rPr>
              <w:tab/>
            </w:r>
            <w:r w:rsidR="00CC14F2" w:rsidRPr="00CC14F2">
              <w:rPr>
                <w:rFonts w:ascii="Arial" w:hAnsi="Arial"/>
                <w:noProof/>
                <w:color w:val="0563C1" w:themeColor="hyperlink"/>
                <w:u w:val="single"/>
              </w:rPr>
              <w:t>Persönliche Betreuung und Beratung</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_Toc122080227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6</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28" w:history="1">
            <w:r w:rsidR="00CC14F2" w:rsidRPr="00CC14F2">
              <w:rPr>
                <w:rFonts w:ascii="Arial" w:hAnsi="Arial"/>
                <w:noProof/>
                <w:color w:val="0563C1" w:themeColor="hyperlink"/>
                <w:u w:val="single"/>
              </w:rPr>
              <w:t>6.3</w:t>
            </w:r>
            <w:r w:rsidR="00CC14F2" w:rsidRPr="00CC14F2">
              <w:rPr>
                <w:rFonts w:eastAsiaTheme="minorEastAsia"/>
                <w:noProof/>
                <w:lang w:eastAsia="de-DE"/>
              </w:rPr>
              <w:tab/>
            </w:r>
            <w:r w:rsidR="00CC14F2" w:rsidRPr="00CC14F2">
              <w:rPr>
                <w:rFonts w:ascii="Arial" w:hAnsi="Arial"/>
                <w:noProof/>
                <w:color w:val="0563C1" w:themeColor="hyperlink"/>
                <w:u w:val="single"/>
              </w:rPr>
              <w:t>Demo-Days, Mitarbeiterveranstaltungen</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_Toc122080228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6</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29" w:history="1">
            <w:r w:rsidR="00CC14F2" w:rsidRPr="00CC14F2">
              <w:rPr>
                <w:rFonts w:ascii="Arial" w:hAnsi="Arial"/>
                <w:noProof/>
                <w:color w:val="0563C1" w:themeColor="hyperlink"/>
                <w:u w:val="single"/>
              </w:rPr>
              <w:t>6.4</w:t>
            </w:r>
            <w:r w:rsidR="00CC14F2" w:rsidRPr="00CC14F2">
              <w:rPr>
                <w:rFonts w:eastAsiaTheme="minorEastAsia"/>
                <w:noProof/>
                <w:lang w:eastAsia="de-DE"/>
              </w:rPr>
              <w:tab/>
            </w:r>
            <w:r w:rsidR="00CC14F2" w:rsidRPr="00CC14F2">
              <w:rPr>
                <w:rFonts w:ascii="Arial" w:hAnsi="Arial"/>
                <w:noProof/>
                <w:color w:val="0563C1" w:themeColor="hyperlink"/>
                <w:u w:val="single"/>
              </w:rPr>
              <w:t>Werbematerial</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_Toc122080229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6</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30" w:history="1">
            <w:r w:rsidR="00CC14F2" w:rsidRPr="00CC14F2">
              <w:rPr>
                <w:rFonts w:ascii="Arial" w:hAnsi="Arial"/>
                <w:noProof/>
                <w:color w:val="0563C1" w:themeColor="hyperlink"/>
                <w:u w:val="single"/>
              </w:rPr>
              <w:t>6.5</w:t>
            </w:r>
            <w:r w:rsidR="00CC14F2" w:rsidRPr="00CC14F2">
              <w:rPr>
                <w:rFonts w:eastAsiaTheme="minorEastAsia"/>
                <w:noProof/>
                <w:lang w:eastAsia="de-DE"/>
              </w:rPr>
              <w:tab/>
            </w:r>
            <w:r w:rsidR="00CC14F2" w:rsidRPr="00CC14F2">
              <w:rPr>
                <w:rFonts w:ascii="Arial" w:hAnsi="Arial"/>
                <w:noProof/>
                <w:color w:val="0563C1" w:themeColor="hyperlink"/>
                <w:u w:val="single"/>
              </w:rPr>
              <w:t>Überlassungsverträge</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_Toc122080230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6</w:t>
            </w:r>
            <w:r w:rsidR="00CC14F2" w:rsidRPr="00CC14F2">
              <w:rPr>
                <w:rFonts w:ascii="Arial" w:hAnsi="Arial"/>
                <w:noProof/>
                <w:webHidden/>
              </w:rPr>
              <w:fldChar w:fldCharType="end"/>
            </w:r>
          </w:hyperlink>
        </w:p>
        <w:p w:rsidR="00CC14F2" w:rsidRPr="00CC14F2" w:rsidRDefault="00696FDA" w:rsidP="00CC14F2">
          <w:pPr>
            <w:tabs>
              <w:tab w:val="left" w:pos="440"/>
              <w:tab w:val="right" w:leader="dot" w:pos="9060"/>
            </w:tabs>
            <w:spacing w:after="100" w:line="262" w:lineRule="auto"/>
            <w:rPr>
              <w:rFonts w:eastAsiaTheme="minorEastAsia"/>
              <w:noProof/>
              <w:lang w:eastAsia="de-DE"/>
            </w:rPr>
          </w:pPr>
          <w:hyperlink w:anchor="_Toc122080231" w:history="1">
            <w:r w:rsidR="00CC14F2" w:rsidRPr="00CC14F2">
              <w:rPr>
                <w:rFonts w:ascii="Arial" w:hAnsi="Arial"/>
                <w:noProof/>
                <w:color w:val="0563C1" w:themeColor="hyperlink"/>
                <w:u w:val="single"/>
              </w:rPr>
              <w:t>7</w:t>
            </w:r>
            <w:r w:rsidR="00CC14F2" w:rsidRPr="00CC14F2">
              <w:rPr>
                <w:rFonts w:eastAsiaTheme="minorEastAsia"/>
                <w:noProof/>
                <w:lang w:eastAsia="de-DE"/>
              </w:rPr>
              <w:tab/>
            </w:r>
            <w:r w:rsidR="00CC14F2" w:rsidRPr="00CC14F2">
              <w:rPr>
                <w:rFonts w:ascii="Arial" w:hAnsi="Arial"/>
                <w:noProof/>
                <w:color w:val="0563C1" w:themeColor="hyperlink"/>
                <w:u w:val="single"/>
              </w:rPr>
              <w:t>Auswahl Leasinggegenstand</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_Toc122080231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6</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32" w:history="1">
            <w:r w:rsidR="00CC14F2" w:rsidRPr="00CC14F2">
              <w:rPr>
                <w:rFonts w:ascii="Arial" w:hAnsi="Arial"/>
                <w:noProof/>
                <w:color w:val="0563C1" w:themeColor="hyperlink"/>
                <w:u w:val="single"/>
              </w:rPr>
              <w:t>7.1</w:t>
            </w:r>
            <w:r w:rsidR="00CC14F2" w:rsidRPr="00CC14F2">
              <w:rPr>
                <w:rFonts w:eastAsiaTheme="minorEastAsia"/>
                <w:noProof/>
                <w:lang w:eastAsia="de-DE"/>
              </w:rPr>
              <w:tab/>
            </w:r>
            <w:r w:rsidR="00CC14F2" w:rsidRPr="00CC14F2">
              <w:rPr>
                <w:rFonts w:ascii="Arial" w:hAnsi="Arial"/>
                <w:noProof/>
                <w:color w:val="0563C1" w:themeColor="hyperlink"/>
                <w:u w:val="single"/>
              </w:rPr>
              <w:t>Fahrradwahl und Händlerpool</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_Toc122080232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6</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33" w:history="1">
            <w:r w:rsidR="00CC14F2" w:rsidRPr="00CC14F2">
              <w:rPr>
                <w:rFonts w:ascii="Arial" w:hAnsi="Arial"/>
                <w:noProof/>
                <w:color w:val="0563C1" w:themeColor="hyperlink"/>
                <w:u w:val="single"/>
              </w:rPr>
              <w:t>7.2</w:t>
            </w:r>
            <w:r w:rsidR="00CC14F2" w:rsidRPr="00CC14F2">
              <w:rPr>
                <w:rFonts w:eastAsiaTheme="minorEastAsia"/>
                <w:noProof/>
                <w:lang w:eastAsia="de-DE"/>
              </w:rPr>
              <w:tab/>
            </w:r>
            <w:r w:rsidR="00CC14F2" w:rsidRPr="00CC14F2">
              <w:rPr>
                <w:rFonts w:ascii="Arial" w:hAnsi="Arial"/>
                <w:noProof/>
                <w:color w:val="0563C1" w:themeColor="hyperlink"/>
                <w:u w:val="single"/>
              </w:rPr>
              <w:t>Bruttohöchstpreise</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_Toc122080233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7</w:t>
            </w:r>
            <w:r w:rsidR="00CC14F2" w:rsidRPr="00CC14F2">
              <w:rPr>
                <w:rFonts w:ascii="Arial" w:hAnsi="Arial"/>
                <w:noProof/>
                <w:webHidden/>
              </w:rPr>
              <w:fldChar w:fldCharType="end"/>
            </w:r>
          </w:hyperlink>
        </w:p>
        <w:p w:rsidR="00CC14F2" w:rsidRPr="00CC14F2" w:rsidRDefault="00696FDA" w:rsidP="00CC14F2">
          <w:pPr>
            <w:tabs>
              <w:tab w:val="left" w:pos="440"/>
              <w:tab w:val="right" w:leader="dot" w:pos="9060"/>
            </w:tabs>
            <w:spacing w:after="100" w:line="262" w:lineRule="auto"/>
            <w:rPr>
              <w:rFonts w:eastAsiaTheme="minorEastAsia"/>
              <w:noProof/>
              <w:lang w:eastAsia="de-DE"/>
            </w:rPr>
          </w:pPr>
          <w:hyperlink w:anchor="_Toc122080234" w:history="1">
            <w:r w:rsidR="00CC14F2" w:rsidRPr="00CC14F2">
              <w:rPr>
                <w:rFonts w:ascii="Arial" w:hAnsi="Arial"/>
                <w:noProof/>
                <w:color w:val="0563C1" w:themeColor="hyperlink"/>
                <w:u w:val="single"/>
              </w:rPr>
              <w:t>8</w:t>
            </w:r>
            <w:r w:rsidR="00CC14F2" w:rsidRPr="00CC14F2">
              <w:rPr>
                <w:rFonts w:eastAsiaTheme="minorEastAsia"/>
                <w:noProof/>
                <w:lang w:eastAsia="de-DE"/>
              </w:rPr>
              <w:tab/>
            </w:r>
            <w:r w:rsidR="00CC14F2" w:rsidRPr="00CC14F2">
              <w:rPr>
                <w:rFonts w:ascii="Arial" w:hAnsi="Arial"/>
                <w:noProof/>
                <w:color w:val="0563C1" w:themeColor="hyperlink"/>
                <w:u w:val="single"/>
              </w:rPr>
              <w:t>Übergabe des Leasinggegenstandes</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_Toc122080234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7</w:t>
            </w:r>
            <w:r w:rsidR="00CC14F2" w:rsidRPr="00CC14F2">
              <w:rPr>
                <w:rFonts w:ascii="Arial" w:hAnsi="Arial"/>
                <w:noProof/>
                <w:webHidden/>
              </w:rPr>
              <w:fldChar w:fldCharType="end"/>
            </w:r>
          </w:hyperlink>
        </w:p>
        <w:p w:rsidR="00CC14F2" w:rsidRPr="00CC14F2" w:rsidRDefault="00696FDA" w:rsidP="00CC14F2">
          <w:pPr>
            <w:tabs>
              <w:tab w:val="right" w:leader="dot" w:pos="9060"/>
            </w:tabs>
            <w:spacing w:after="100" w:line="262" w:lineRule="auto"/>
            <w:ind w:left="220"/>
            <w:rPr>
              <w:rFonts w:eastAsiaTheme="minorEastAsia"/>
              <w:noProof/>
              <w:lang w:eastAsia="de-DE"/>
            </w:rPr>
          </w:pPr>
          <w:hyperlink w:anchor="_Toc122080235" w:history="1">
            <w:r w:rsidR="00CC14F2" w:rsidRPr="00CC14F2">
              <w:rPr>
                <w:rFonts w:ascii="Arial" w:hAnsi="Arial"/>
                <w:noProof/>
                <w:color w:val="0563C1" w:themeColor="hyperlink"/>
                <w:u w:val="single"/>
              </w:rPr>
              <w:t>Übergabe an Mitarbeitende</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_Toc122080235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7</w:t>
            </w:r>
            <w:r w:rsidR="00CC14F2" w:rsidRPr="00CC14F2">
              <w:rPr>
                <w:rFonts w:ascii="Arial" w:hAnsi="Arial"/>
                <w:noProof/>
                <w:webHidden/>
              </w:rPr>
              <w:fldChar w:fldCharType="end"/>
            </w:r>
          </w:hyperlink>
        </w:p>
        <w:p w:rsidR="00CC14F2" w:rsidRPr="00CC14F2" w:rsidRDefault="00696FDA" w:rsidP="00CC14F2">
          <w:pPr>
            <w:tabs>
              <w:tab w:val="left" w:pos="440"/>
              <w:tab w:val="right" w:leader="dot" w:pos="9060"/>
            </w:tabs>
            <w:spacing w:after="100" w:line="262" w:lineRule="auto"/>
            <w:rPr>
              <w:rFonts w:eastAsiaTheme="minorEastAsia"/>
              <w:noProof/>
              <w:lang w:eastAsia="de-DE"/>
            </w:rPr>
          </w:pPr>
          <w:hyperlink w:anchor="_Toc122080236" w:history="1">
            <w:r w:rsidR="00CC14F2" w:rsidRPr="00CC14F2">
              <w:rPr>
                <w:rFonts w:ascii="Arial" w:hAnsi="Arial"/>
                <w:noProof/>
                <w:color w:val="0563C1" w:themeColor="hyperlink"/>
                <w:u w:val="single"/>
              </w:rPr>
              <w:t>9</w:t>
            </w:r>
            <w:r w:rsidR="00CC14F2" w:rsidRPr="00CC14F2">
              <w:rPr>
                <w:rFonts w:eastAsiaTheme="minorEastAsia"/>
                <w:noProof/>
                <w:lang w:eastAsia="de-DE"/>
              </w:rPr>
              <w:tab/>
            </w:r>
            <w:r w:rsidR="00CC14F2" w:rsidRPr="00CC14F2">
              <w:rPr>
                <w:rFonts w:ascii="Arial" w:hAnsi="Arial"/>
                <w:noProof/>
                <w:color w:val="0563C1" w:themeColor="hyperlink"/>
                <w:u w:val="single"/>
              </w:rPr>
              <w:t>Beendigung des Leasingvertrages – planmäßig / unplanmäßig</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_Toc122080236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7</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37" w:history="1">
            <w:r w:rsidR="00CC14F2" w:rsidRPr="00CC14F2">
              <w:rPr>
                <w:rFonts w:ascii="Arial" w:hAnsi="Arial"/>
                <w:noProof/>
                <w:color w:val="0563C1" w:themeColor="hyperlink"/>
                <w:u w:val="single"/>
              </w:rPr>
              <w:t>9.1</w:t>
            </w:r>
            <w:r w:rsidR="00CC14F2" w:rsidRPr="00CC14F2">
              <w:rPr>
                <w:rFonts w:eastAsiaTheme="minorEastAsia"/>
                <w:noProof/>
                <w:lang w:eastAsia="de-DE"/>
              </w:rPr>
              <w:tab/>
            </w:r>
            <w:r w:rsidR="00CC14F2" w:rsidRPr="00CC14F2">
              <w:rPr>
                <w:rFonts w:ascii="Arial" w:hAnsi="Arial"/>
                <w:noProof/>
                <w:color w:val="0563C1" w:themeColor="hyperlink"/>
                <w:u w:val="single"/>
              </w:rPr>
              <w:t>Eigentumsübergang</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_Toc122080237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7</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38" w:history="1">
            <w:r w:rsidR="00CC14F2" w:rsidRPr="00CC14F2">
              <w:rPr>
                <w:rFonts w:ascii="Arial" w:hAnsi="Arial"/>
                <w:noProof/>
                <w:color w:val="0563C1" w:themeColor="hyperlink"/>
                <w:u w:val="single"/>
              </w:rPr>
              <w:t>9.2</w:t>
            </w:r>
            <w:r w:rsidR="00CC14F2" w:rsidRPr="00CC14F2">
              <w:rPr>
                <w:rFonts w:eastAsiaTheme="minorEastAsia"/>
                <w:noProof/>
                <w:lang w:eastAsia="de-DE"/>
              </w:rPr>
              <w:tab/>
            </w:r>
            <w:r w:rsidR="00CC14F2" w:rsidRPr="00CC14F2">
              <w:rPr>
                <w:rFonts w:ascii="Arial" w:hAnsi="Arial"/>
                <w:noProof/>
                <w:color w:val="0563C1" w:themeColor="hyperlink"/>
                <w:u w:val="single"/>
              </w:rPr>
              <w:t>Kaufpreis nach Leasingende</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_Toc122080238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7</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39" w:history="1">
            <w:r w:rsidR="00CC14F2" w:rsidRPr="00CC14F2">
              <w:rPr>
                <w:rFonts w:ascii="Arial" w:hAnsi="Arial"/>
                <w:noProof/>
                <w:color w:val="0563C1" w:themeColor="hyperlink"/>
                <w:u w:val="single"/>
              </w:rPr>
              <w:t>9.3</w:t>
            </w:r>
            <w:r w:rsidR="00CC14F2" w:rsidRPr="00CC14F2">
              <w:rPr>
                <w:rFonts w:eastAsiaTheme="minorEastAsia"/>
                <w:noProof/>
                <w:lang w:eastAsia="de-DE"/>
              </w:rPr>
              <w:tab/>
            </w:r>
            <w:r w:rsidR="00CC14F2" w:rsidRPr="00CC14F2">
              <w:rPr>
                <w:rFonts w:ascii="Arial" w:hAnsi="Arial"/>
                <w:noProof/>
                <w:color w:val="0563C1" w:themeColor="hyperlink"/>
                <w:u w:val="single"/>
              </w:rPr>
              <w:t>Übernahme der Pauschalsteuer für den geldwerten Vorteil (Kauf nach Leasingende)</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_Toc122080239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7</w:t>
            </w:r>
            <w:r w:rsidR="00CC14F2" w:rsidRPr="00CC14F2">
              <w:rPr>
                <w:rFonts w:ascii="Arial" w:hAnsi="Arial"/>
                <w:noProof/>
                <w:webHidden/>
              </w:rPr>
              <w:fldChar w:fldCharType="end"/>
            </w:r>
          </w:hyperlink>
        </w:p>
        <w:p w:rsidR="00CC14F2" w:rsidRPr="00CC14F2" w:rsidRDefault="00696FDA" w:rsidP="00CC14F2">
          <w:pPr>
            <w:tabs>
              <w:tab w:val="left" w:pos="660"/>
              <w:tab w:val="right" w:leader="dot" w:pos="9060"/>
            </w:tabs>
            <w:spacing w:after="100" w:line="262" w:lineRule="auto"/>
            <w:rPr>
              <w:rFonts w:eastAsiaTheme="minorEastAsia"/>
              <w:noProof/>
              <w:lang w:eastAsia="de-DE"/>
            </w:rPr>
          </w:pPr>
          <w:hyperlink w:anchor="_Toc122080240" w:history="1">
            <w:r w:rsidR="00CC14F2" w:rsidRPr="00CC14F2">
              <w:rPr>
                <w:rFonts w:ascii="Arial" w:hAnsi="Arial"/>
                <w:noProof/>
                <w:color w:val="0563C1" w:themeColor="hyperlink"/>
                <w:u w:val="single"/>
              </w:rPr>
              <w:t>10</w:t>
            </w:r>
            <w:r w:rsidR="00CC14F2" w:rsidRPr="00CC14F2">
              <w:rPr>
                <w:rFonts w:eastAsiaTheme="minorEastAsia"/>
                <w:noProof/>
                <w:lang w:eastAsia="de-DE"/>
              </w:rPr>
              <w:tab/>
            </w:r>
            <w:r w:rsidR="00CC14F2" w:rsidRPr="00CC14F2">
              <w:rPr>
                <w:rFonts w:ascii="Arial" w:hAnsi="Arial"/>
                <w:noProof/>
                <w:color w:val="0563C1" w:themeColor="hyperlink"/>
                <w:u w:val="single"/>
              </w:rPr>
              <w:t>Ausfallmanagement</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_Toc122080240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8</w:t>
            </w:r>
            <w:r w:rsidR="00CC14F2" w:rsidRPr="00CC14F2">
              <w:rPr>
                <w:rFonts w:ascii="Arial" w:hAnsi="Arial"/>
                <w:noProof/>
                <w:webHidden/>
              </w:rPr>
              <w:fldChar w:fldCharType="end"/>
            </w:r>
          </w:hyperlink>
        </w:p>
        <w:p w:rsidR="00CC14F2" w:rsidRPr="00CC14F2" w:rsidRDefault="00696FDA" w:rsidP="00CC14F2">
          <w:pPr>
            <w:tabs>
              <w:tab w:val="right" w:leader="dot" w:pos="9060"/>
            </w:tabs>
            <w:spacing w:after="100" w:line="262" w:lineRule="auto"/>
            <w:ind w:left="220"/>
            <w:rPr>
              <w:rFonts w:eastAsiaTheme="minorEastAsia"/>
              <w:noProof/>
              <w:lang w:eastAsia="de-DE"/>
            </w:rPr>
          </w:pPr>
          <w:hyperlink w:anchor="_Toc122080241" w:history="1">
            <w:r w:rsidR="00CC14F2" w:rsidRPr="00CC14F2">
              <w:rPr>
                <w:rFonts w:ascii="Arial" w:eastAsia="Times New Roman" w:hAnsi="Arial"/>
                <w:noProof/>
                <w:color w:val="0563C1" w:themeColor="hyperlink"/>
                <w:u w:val="single"/>
                <w:lang w:eastAsia="de-DE"/>
              </w:rPr>
              <w:t>Rücknahmegarantie bei einem Störfall</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_Toc122080241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8</w:t>
            </w:r>
            <w:r w:rsidR="00CC14F2" w:rsidRPr="00CC14F2">
              <w:rPr>
                <w:rFonts w:ascii="Arial" w:hAnsi="Arial"/>
                <w:noProof/>
                <w:webHidden/>
              </w:rPr>
              <w:fldChar w:fldCharType="end"/>
            </w:r>
          </w:hyperlink>
        </w:p>
        <w:p w:rsidR="00CC14F2" w:rsidRPr="00CC14F2" w:rsidRDefault="00696FDA" w:rsidP="00CC14F2">
          <w:pPr>
            <w:tabs>
              <w:tab w:val="left" w:pos="660"/>
              <w:tab w:val="right" w:leader="dot" w:pos="9060"/>
            </w:tabs>
            <w:spacing w:after="100" w:line="262" w:lineRule="auto"/>
            <w:rPr>
              <w:rFonts w:eastAsiaTheme="minorEastAsia"/>
              <w:noProof/>
              <w:lang w:eastAsia="de-DE"/>
            </w:rPr>
          </w:pPr>
          <w:hyperlink w:anchor="_Toc122080242" w:history="1">
            <w:r w:rsidR="00CC14F2" w:rsidRPr="00CC14F2">
              <w:rPr>
                <w:rFonts w:ascii="Arial" w:hAnsi="Arial"/>
                <w:noProof/>
                <w:color w:val="0563C1" w:themeColor="hyperlink"/>
                <w:u w:val="single"/>
              </w:rPr>
              <w:t>11</w:t>
            </w:r>
            <w:r w:rsidR="00CC14F2" w:rsidRPr="00CC14F2">
              <w:rPr>
                <w:rFonts w:eastAsiaTheme="minorEastAsia"/>
                <w:noProof/>
                <w:lang w:eastAsia="de-DE"/>
              </w:rPr>
              <w:tab/>
            </w:r>
            <w:r w:rsidR="00CC14F2" w:rsidRPr="00CC14F2">
              <w:rPr>
                <w:rFonts w:ascii="Arial" w:hAnsi="Arial"/>
                <w:noProof/>
                <w:color w:val="0563C1" w:themeColor="hyperlink"/>
                <w:u w:val="single"/>
              </w:rPr>
              <w:t>Fahrradinspektionen</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_Toc122080242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8</w:t>
            </w:r>
            <w:r w:rsidR="00CC14F2" w:rsidRPr="00CC14F2">
              <w:rPr>
                <w:rFonts w:ascii="Arial" w:hAnsi="Arial"/>
                <w:noProof/>
                <w:webHidden/>
              </w:rPr>
              <w:fldChar w:fldCharType="end"/>
            </w:r>
          </w:hyperlink>
        </w:p>
        <w:p w:rsidR="00CC14F2" w:rsidRPr="00CC14F2" w:rsidRDefault="00696FDA" w:rsidP="00CC14F2">
          <w:pPr>
            <w:tabs>
              <w:tab w:val="left" w:pos="660"/>
              <w:tab w:val="right" w:leader="dot" w:pos="9060"/>
            </w:tabs>
            <w:spacing w:after="100" w:line="262" w:lineRule="auto"/>
            <w:rPr>
              <w:rFonts w:eastAsiaTheme="minorEastAsia"/>
              <w:noProof/>
              <w:lang w:eastAsia="de-DE"/>
            </w:rPr>
          </w:pPr>
          <w:hyperlink w:anchor="_Toc122080243" w:history="1">
            <w:r w:rsidR="00CC14F2" w:rsidRPr="00CC14F2">
              <w:rPr>
                <w:rFonts w:ascii="Arial" w:hAnsi="Arial"/>
                <w:noProof/>
                <w:color w:val="0563C1" w:themeColor="hyperlink"/>
                <w:u w:val="single"/>
              </w:rPr>
              <w:t>12</w:t>
            </w:r>
            <w:r w:rsidR="00CC14F2" w:rsidRPr="00CC14F2">
              <w:rPr>
                <w:rFonts w:eastAsiaTheme="minorEastAsia"/>
                <w:noProof/>
                <w:lang w:eastAsia="de-DE"/>
              </w:rPr>
              <w:tab/>
            </w:r>
            <w:r w:rsidR="00CC14F2" w:rsidRPr="00CC14F2">
              <w:rPr>
                <w:rFonts w:ascii="Arial" w:hAnsi="Arial"/>
                <w:noProof/>
                <w:color w:val="0563C1" w:themeColor="hyperlink"/>
                <w:u w:val="single"/>
              </w:rPr>
              <w:t>Versicherung</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_Toc122080243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8</w:t>
            </w:r>
            <w:r w:rsidR="00CC14F2" w:rsidRPr="00CC14F2">
              <w:rPr>
                <w:rFonts w:ascii="Arial" w:hAnsi="Arial"/>
                <w:noProof/>
                <w:webHidden/>
              </w:rPr>
              <w:fldChar w:fldCharType="end"/>
            </w:r>
          </w:hyperlink>
        </w:p>
        <w:p w:rsidR="00CC14F2" w:rsidRPr="00CC14F2" w:rsidRDefault="00696FDA" w:rsidP="00CC14F2">
          <w:pPr>
            <w:tabs>
              <w:tab w:val="left" w:pos="660"/>
              <w:tab w:val="right" w:leader="dot" w:pos="9060"/>
            </w:tabs>
            <w:spacing w:after="100" w:line="262" w:lineRule="auto"/>
            <w:rPr>
              <w:rFonts w:eastAsiaTheme="minorEastAsia"/>
              <w:noProof/>
              <w:lang w:eastAsia="de-DE"/>
            </w:rPr>
          </w:pPr>
          <w:hyperlink w:anchor="_Toc122080244" w:history="1">
            <w:r w:rsidR="00CC14F2" w:rsidRPr="00CC14F2">
              <w:rPr>
                <w:rFonts w:ascii="Arial" w:hAnsi="Arial"/>
                <w:noProof/>
                <w:color w:val="0563C1" w:themeColor="hyperlink"/>
                <w:u w:val="single"/>
              </w:rPr>
              <w:t>13</w:t>
            </w:r>
            <w:r w:rsidR="00CC14F2" w:rsidRPr="00CC14F2">
              <w:rPr>
                <w:rFonts w:eastAsiaTheme="minorEastAsia"/>
                <w:noProof/>
                <w:lang w:eastAsia="de-DE"/>
              </w:rPr>
              <w:tab/>
            </w:r>
            <w:r w:rsidR="00CC14F2" w:rsidRPr="00CC14F2">
              <w:rPr>
                <w:rFonts w:ascii="Arial" w:hAnsi="Arial"/>
                <w:noProof/>
                <w:color w:val="0563C1" w:themeColor="hyperlink"/>
                <w:u w:val="single"/>
              </w:rPr>
              <w:t>Vorbereitung für die Implementierung</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_Toc122080244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8</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45" w:history="1">
            <w:r w:rsidR="00CC14F2" w:rsidRPr="00CC14F2">
              <w:rPr>
                <w:rFonts w:ascii="Arial" w:hAnsi="Arial"/>
                <w:noProof/>
                <w:color w:val="0563C1" w:themeColor="hyperlink"/>
                <w:u w:val="single"/>
              </w:rPr>
              <w:t>13.1</w:t>
            </w:r>
            <w:r w:rsidR="00CC14F2" w:rsidRPr="00CC14F2">
              <w:rPr>
                <w:rFonts w:eastAsiaTheme="minorEastAsia"/>
                <w:noProof/>
                <w:lang w:eastAsia="de-DE"/>
              </w:rPr>
              <w:tab/>
            </w:r>
            <w:r w:rsidR="00CC14F2" w:rsidRPr="00CC14F2">
              <w:rPr>
                <w:rFonts w:ascii="Arial" w:hAnsi="Arial"/>
                <w:noProof/>
                <w:color w:val="0563C1" w:themeColor="hyperlink"/>
                <w:u w:val="single"/>
              </w:rPr>
              <w:t>Maßnahmen</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_Toc122080245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8</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46" w:history="1">
            <w:r w:rsidR="00CC14F2" w:rsidRPr="00CC14F2">
              <w:rPr>
                <w:rFonts w:ascii="Arial" w:hAnsi="Arial"/>
                <w:noProof/>
                <w:color w:val="0563C1" w:themeColor="hyperlink"/>
                <w:u w:val="single"/>
              </w:rPr>
              <w:t>13.2</w:t>
            </w:r>
            <w:r w:rsidR="00CC14F2" w:rsidRPr="00CC14F2">
              <w:rPr>
                <w:rFonts w:eastAsiaTheme="minorEastAsia"/>
                <w:noProof/>
                <w:lang w:eastAsia="de-DE"/>
              </w:rPr>
              <w:tab/>
            </w:r>
            <w:r w:rsidR="00CC14F2" w:rsidRPr="00CC14F2">
              <w:rPr>
                <w:rFonts w:ascii="Arial" w:hAnsi="Arial"/>
                <w:noProof/>
                <w:color w:val="0563C1" w:themeColor="hyperlink"/>
                <w:u w:val="single"/>
              </w:rPr>
              <w:t>Technische Voraussetzungen</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_Toc122080246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9</w:t>
            </w:r>
            <w:r w:rsidR="00CC14F2" w:rsidRPr="00CC14F2">
              <w:rPr>
                <w:rFonts w:ascii="Arial" w:hAnsi="Arial"/>
                <w:noProof/>
                <w:webHidden/>
              </w:rPr>
              <w:fldChar w:fldCharType="end"/>
            </w:r>
          </w:hyperlink>
        </w:p>
        <w:p w:rsidR="00CC14F2" w:rsidRPr="00CC14F2" w:rsidRDefault="00696FDA" w:rsidP="00CC14F2">
          <w:pPr>
            <w:tabs>
              <w:tab w:val="left" w:pos="880"/>
              <w:tab w:val="right" w:leader="dot" w:pos="9060"/>
            </w:tabs>
            <w:spacing w:after="100" w:line="262" w:lineRule="auto"/>
            <w:ind w:left="220"/>
            <w:rPr>
              <w:rFonts w:eastAsiaTheme="minorEastAsia"/>
              <w:noProof/>
              <w:lang w:eastAsia="de-DE"/>
            </w:rPr>
          </w:pPr>
          <w:hyperlink w:anchor="_Toc122080247" w:history="1">
            <w:r w:rsidR="00CC14F2" w:rsidRPr="00CC14F2">
              <w:rPr>
                <w:rFonts w:ascii="Arial" w:hAnsi="Arial"/>
                <w:noProof/>
                <w:color w:val="0563C1" w:themeColor="hyperlink"/>
                <w:u w:val="single"/>
              </w:rPr>
              <w:t>13.3</w:t>
            </w:r>
            <w:r w:rsidR="00CC14F2" w:rsidRPr="00CC14F2">
              <w:rPr>
                <w:rFonts w:eastAsiaTheme="minorEastAsia"/>
                <w:noProof/>
                <w:lang w:eastAsia="de-DE"/>
              </w:rPr>
              <w:tab/>
            </w:r>
            <w:r w:rsidR="00CC14F2" w:rsidRPr="00CC14F2">
              <w:rPr>
                <w:rFonts w:ascii="Arial" w:hAnsi="Arial"/>
                <w:noProof/>
                <w:color w:val="0563C1" w:themeColor="hyperlink"/>
                <w:u w:val="single"/>
              </w:rPr>
              <w:t>Unterstützung</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_Toc122080247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9</w:t>
            </w:r>
            <w:r w:rsidR="00CC14F2" w:rsidRPr="00CC14F2">
              <w:rPr>
                <w:rFonts w:ascii="Arial" w:hAnsi="Arial"/>
                <w:noProof/>
                <w:webHidden/>
              </w:rPr>
              <w:fldChar w:fldCharType="end"/>
            </w:r>
          </w:hyperlink>
        </w:p>
        <w:p w:rsidR="00CC14F2" w:rsidRPr="00CC14F2" w:rsidRDefault="00696FDA" w:rsidP="00CC14F2">
          <w:pPr>
            <w:tabs>
              <w:tab w:val="left" w:pos="660"/>
              <w:tab w:val="right" w:leader="dot" w:pos="9060"/>
            </w:tabs>
            <w:spacing w:after="100" w:line="262" w:lineRule="auto"/>
            <w:rPr>
              <w:rFonts w:eastAsiaTheme="minorEastAsia"/>
              <w:noProof/>
              <w:lang w:eastAsia="de-DE"/>
            </w:rPr>
          </w:pPr>
          <w:hyperlink w:anchor="_Toc122080248" w:history="1">
            <w:r w:rsidR="00CC14F2" w:rsidRPr="00CC14F2">
              <w:rPr>
                <w:rFonts w:ascii="Arial" w:hAnsi="Arial"/>
                <w:noProof/>
                <w:color w:val="0563C1" w:themeColor="hyperlink"/>
                <w:u w:val="single"/>
              </w:rPr>
              <w:t>14</w:t>
            </w:r>
            <w:r w:rsidR="00CC14F2" w:rsidRPr="00CC14F2">
              <w:rPr>
                <w:rFonts w:eastAsiaTheme="minorEastAsia"/>
                <w:noProof/>
                <w:lang w:eastAsia="de-DE"/>
              </w:rPr>
              <w:tab/>
            </w:r>
            <w:r w:rsidR="00CC14F2" w:rsidRPr="00CC14F2">
              <w:rPr>
                <w:rFonts w:ascii="Arial" w:hAnsi="Arial"/>
                <w:noProof/>
                <w:color w:val="0563C1" w:themeColor="hyperlink"/>
                <w:u w:val="single"/>
              </w:rPr>
              <w:t>Nutzungsrechteinräumung</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_Toc122080248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9</w:t>
            </w:r>
            <w:r w:rsidR="00CC14F2" w:rsidRPr="00CC14F2">
              <w:rPr>
                <w:rFonts w:ascii="Arial" w:hAnsi="Arial"/>
                <w:noProof/>
                <w:webHidden/>
              </w:rPr>
              <w:fldChar w:fldCharType="end"/>
            </w:r>
          </w:hyperlink>
        </w:p>
        <w:p w:rsidR="00CC14F2" w:rsidRPr="00CC14F2" w:rsidRDefault="00696FDA" w:rsidP="00CC14F2">
          <w:pPr>
            <w:tabs>
              <w:tab w:val="left" w:pos="660"/>
              <w:tab w:val="right" w:leader="dot" w:pos="9060"/>
            </w:tabs>
            <w:spacing w:after="100" w:line="262" w:lineRule="auto"/>
            <w:rPr>
              <w:rFonts w:eastAsiaTheme="minorEastAsia"/>
              <w:noProof/>
              <w:lang w:eastAsia="de-DE"/>
            </w:rPr>
          </w:pPr>
          <w:hyperlink w:anchor="_Toc122080249" w:history="1">
            <w:r w:rsidR="00CC14F2" w:rsidRPr="00CC14F2">
              <w:rPr>
                <w:rFonts w:ascii="Arial" w:hAnsi="Arial"/>
                <w:noProof/>
                <w:color w:val="0563C1" w:themeColor="hyperlink"/>
                <w:u w:val="single"/>
              </w:rPr>
              <w:t>15</w:t>
            </w:r>
            <w:r w:rsidR="00CC14F2" w:rsidRPr="00CC14F2">
              <w:rPr>
                <w:rFonts w:eastAsiaTheme="minorEastAsia"/>
                <w:noProof/>
                <w:lang w:eastAsia="de-DE"/>
              </w:rPr>
              <w:tab/>
            </w:r>
            <w:r w:rsidR="00CC14F2" w:rsidRPr="00CC14F2">
              <w:rPr>
                <w:rFonts w:ascii="Arial" w:hAnsi="Arial"/>
                <w:noProof/>
                <w:color w:val="0563C1" w:themeColor="hyperlink"/>
                <w:u w:val="single"/>
              </w:rPr>
              <w:t>Kündigung der Rahmenvereinbarung</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_Toc122080249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9</w:t>
            </w:r>
            <w:r w:rsidR="00CC14F2" w:rsidRPr="00CC14F2">
              <w:rPr>
                <w:rFonts w:ascii="Arial" w:hAnsi="Arial"/>
                <w:noProof/>
                <w:webHidden/>
              </w:rPr>
              <w:fldChar w:fldCharType="end"/>
            </w:r>
          </w:hyperlink>
        </w:p>
        <w:p w:rsidR="00CC14F2" w:rsidRPr="00CC14F2" w:rsidRDefault="00696FDA" w:rsidP="00CC14F2">
          <w:pPr>
            <w:tabs>
              <w:tab w:val="left" w:pos="660"/>
              <w:tab w:val="right" w:leader="dot" w:pos="9060"/>
            </w:tabs>
            <w:spacing w:after="100" w:line="262" w:lineRule="auto"/>
            <w:rPr>
              <w:rFonts w:eastAsiaTheme="minorEastAsia"/>
              <w:noProof/>
              <w:lang w:eastAsia="de-DE"/>
            </w:rPr>
          </w:pPr>
          <w:hyperlink w:anchor="_Toc122080250" w:history="1">
            <w:r w:rsidR="00CC14F2" w:rsidRPr="00CC14F2">
              <w:rPr>
                <w:rFonts w:ascii="Arial" w:hAnsi="Arial"/>
                <w:noProof/>
                <w:color w:val="0563C1" w:themeColor="hyperlink"/>
                <w:u w:val="single"/>
              </w:rPr>
              <w:t>16</w:t>
            </w:r>
            <w:r w:rsidR="00CC14F2" w:rsidRPr="00CC14F2">
              <w:rPr>
                <w:rFonts w:eastAsiaTheme="minorEastAsia"/>
                <w:noProof/>
                <w:lang w:eastAsia="de-DE"/>
              </w:rPr>
              <w:tab/>
            </w:r>
            <w:r w:rsidR="00CC14F2" w:rsidRPr="00CC14F2">
              <w:rPr>
                <w:rFonts w:ascii="Arial" w:hAnsi="Arial"/>
                <w:noProof/>
                <w:color w:val="0563C1" w:themeColor="hyperlink"/>
                <w:u w:val="single"/>
              </w:rPr>
              <w:t>Datenschutz</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_Toc122080250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9</w:t>
            </w:r>
            <w:r w:rsidR="00CC14F2" w:rsidRPr="00CC14F2">
              <w:rPr>
                <w:rFonts w:ascii="Arial" w:hAnsi="Arial"/>
                <w:noProof/>
                <w:webHidden/>
              </w:rPr>
              <w:fldChar w:fldCharType="end"/>
            </w:r>
          </w:hyperlink>
        </w:p>
        <w:p w:rsidR="00CC14F2" w:rsidRPr="00CC14F2" w:rsidRDefault="00696FDA" w:rsidP="00CC14F2">
          <w:pPr>
            <w:tabs>
              <w:tab w:val="left" w:pos="660"/>
              <w:tab w:val="right" w:leader="dot" w:pos="9060"/>
            </w:tabs>
            <w:spacing w:after="100" w:line="262" w:lineRule="auto"/>
            <w:rPr>
              <w:rFonts w:eastAsiaTheme="minorEastAsia"/>
              <w:noProof/>
              <w:lang w:eastAsia="de-DE"/>
            </w:rPr>
          </w:pPr>
          <w:hyperlink w:anchor="_Toc122080251" w:history="1">
            <w:r w:rsidR="00CC14F2" w:rsidRPr="00CC14F2">
              <w:rPr>
                <w:rFonts w:ascii="Arial" w:hAnsi="Arial"/>
                <w:noProof/>
                <w:color w:val="0563C1" w:themeColor="hyperlink"/>
                <w:u w:val="single"/>
              </w:rPr>
              <w:t>17</w:t>
            </w:r>
            <w:r w:rsidR="00CC14F2" w:rsidRPr="00CC14F2">
              <w:rPr>
                <w:rFonts w:eastAsiaTheme="minorEastAsia"/>
                <w:noProof/>
                <w:lang w:eastAsia="de-DE"/>
              </w:rPr>
              <w:tab/>
            </w:r>
            <w:r w:rsidR="00CC14F2" w:rsidRPr="00CC14F2">
              <w:rPr>
                <w:rFonts w:ascii="Arial" w:hAnsi="Arial"/>
                <w:noProof/>
                <w:color w:val="0563C1" w:themeColor="hyperlink"/>
                <w:u w:val="single"/>
              </w:rPr>
              <w:t>Haftungsrisiken</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_Toc122080251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10</w:t>
            </w:r>
            <w:r w:rsidR="00CC14F2" w:rsidRPr="00CC14F2">
              <w:rPr>
                <w:rFonts w:ascii="Arial" w:hAnsi="Arial"/>
                <w:noProof/>
                <w:webHidden/>
              </w:rPr>
              <w:fldChar w:fldCharType="end"/>
            </w:r>
          </w:hyperlink>
        </w:p>
        <w:p w:rsidR="00CC14F2" w:rsidRPr="00CC14F2" w:rsidRDefault="00696FDA" w:rsidP="00CC14F2">
          <w:pPr>
            <w:tabs>
              <w:tab w:val="left" w:pos="660"/>
              <w:tab w:val="right" w:leader="dot" w:pos="9060"/>
            </w:tabs>
            <w:spacing w:after="100" w:line="262" w:lineRule="auto"/>
            <w:rPr>
              <w:rFonts w:eastAsiaTheme="minorEastAsia"/>
              <w:noProof/>
              <w:lang w:eastAsia="de-DE"/>
            </w:rPr>
          </w:pPr>
          <w:hyperlink w:anchor="_Toc122080252" w:history="1">
            <w:r w:rsidR="00CC14F2" w:rsidRPr="00CC14F2">
              <w:rPr>
                <w:rFonts w:ascii="Arial" w:hAnsi="Arial"/>
                <w:noProof/>
                <w:color w:val="0563C1" w:themeColor="hyperlink"/>
                <w:u w:val="single"/>
              </w:rPr>
              <w:t>18</w:t>
            </w:r>
            <w:r w:rsidR="00CC14F2" w:rsidRPr="00CC14F2">
              <w:rPr>
                <w:rFonts w:eastAsiaTheme="minorEastAsia"/>
                <w:noProof/>
                <w:lang w:eastAsia="de-DE"/>
              </w:rPr>
              <w:tab/>
            </w:r>
            <w:r w:rsidR="00CC14F2" w:rsidRPr="00CC14F2">
              <w:rPr>
                <w:rFonts w:ascii="Arial" w:hAnsi="Arial"/>
                <w:noProof/>
                <w:color w:val="0563C1" w:themeColor="hyperlink"/>
                <w:u w:val="single"/>
              </w:rPr>
              <w:t>Schlussbestimmungen</w:t>
            </w:r>
            <w:r w:rsidR="00CC14F2" w:rsidRPr="00CC14F2">
              <w:rPr>
                <w:rFonts w:ascii="Arial" w:hAnsi="Arial"/>
                <w:noProof/>
                <w:webHidden/>
              </w:rPr>
              <w:tab/>
            </w:r>
            <w:r w:rsidR="00CC14F2" w:rsidRPr="00CC14F2">
              <w:rPr>
                <w:rFonts w:ascii="Arial" w:hAnsi="Arial"/>
                <w:noProof/>
                <w:webHidden/>
              </w:rPr>
              <w:fldChar w:fldCharType="begin"/>
            </w:r>
            <w:r w:rsidR="00CC14F2" w:rsidRPr="00CC14F2">
              <w:rPr>
                <w:rFonts w:ascii="Arial" w:hAnsi="Arial"/>
                <w:noProof/>
                <w:webHidden/>
              </w:rPr>
              <w:instrText xml:space="preserve"> PAGEREF _Toc122080252 \h </w:instrText>
            </w:r>
            <w:r w:rsidR="00CC14F2" w:rsidRPr="00CC14F2">
              <w:rPr>
                <w:rFonts w:ascii="Arial" w:hAnsi="Arial"/>
                <w:noProof/>
                <w:webHidden/>
              </w:rPr>
            </w:r>
            <w:r w:rsidR="00CC14F2" w:rsidRPr="00CC14F2">
              <w:rPr>
                <w:rFonts w:ascii="Arial" w:hAnsi="Arial"/>
                <w:noProof/>
                <w:webHidden/>
              </w:rPr>
              <w:fldChar w:fldCharType="separate"/>
            </w:r>
            <w:r w:rsidR="00537D6D">
              <w:rPr>
                <w:rFonts w:ascii="Arial" w:hAnsi="Arial"/>
                <w:noProof/>
                <w:webHidden/>
              </w:rPr>
              <w:t>10</w:t>
            </w:r>
            <w:r w:rsidR="00CC14F2" w:rsidRPr="00CC14F2">
              <w:rPr>
                <w:rFonts w:ascii="Arial" w:hAnsi="Arial"/>
                <w:noProof/>
                <w:webHidden/>
              </w:rPr>
              <w:fldChar w:fldCharType="end"/>
            </w:r>
          </w:hyperlink>
        </w:p>
        <w:p w:rsidR="00CC14F2" w:rsidRPr="00CC14F2" w:rsidRDefault="00CC14F2" w:rsidP="00CC14F2">
          <w:pPr>
            <w:spacing w:after="240" w:line="262" w:lineRule="auto"/>
            <w:rPr>
              <w:rFonts w:ascii="Arial" w:hAnsi="Arial"/>
            </w:rPr>
          </w:pPr>
          <w:r w:rsidRPr="00CC14F2">
            <w:rPr>
              <w:rFonts w:ascii="Arial" w:hAnsi="Arial"/>
              <w:b/>
              <w:bCs/>
            </w:rPr>
            <w:fldChar w:fldCharType="end"/>
          </w:r>
        </w:p>
      </w:sdtContent>
    </w:sdt>
    <w:p w:rsidR="00CC14F2" w:rsidRPr="00CC14F2" w:rsidRDefault="00CC14F2" w:rsidP="00CC14F2">
      <w:pPr>
        <w:spacing w:after="240" w:line="262" w:lineRule="auto"/>
        <w:rPr>
          <w:rFonts w:ascii="Arial" w:hAnsi="Arial"/>
          <w:sz w:val="2"/>
          <w:szCs w:val="2"/>
        </w:rPr>
      </w:pPr>
    </w:p>
    <w:p w:rsidR="00CC14F2" w:rsidRPr="00CC14F2" w:rsidRDefault="00CC14F2" w:rsidP="00CC14F2">
      <w:pPr>
        <w:spacing w:after="240" w:line="262" w:lineRule="auto"/>
        <w:rPr>
          <w:rFonts w:ascii="Arial" w:hAnsi="Arial"/>
          <w:sz w:val="2"/>
          <w:szCs w:val="2"/>
        </w:rPr>
      </w:pPr>
    </w:p>
    <w:p w:rsidR="00CC14F2" w:rsidRPr="00CC14F2" w:rsidRDefault="00CC14F2" w:rsidP="00CC14F2">
      <w:pPr>
        <w:spacing w:after="240" w:line="262" w:lineRule="auto"/>
        <w:rPr>
          <w:rFonts w:ascii="Arial" w:hAnsi="Arial"/>
        </w:rPr>
      </w:pPr>
    </w:p>
    <w:p w:rsidR="00CC14F2" w:rsidRPr="00CC14F2" w:rsidRDefault="00CC14F2" w:rsidP="00CC14F2">
      <w:pPr>
        <w:spacing w:after="240"/>
        <w:rPr>
          <w:rFonts w:ascii="Arial" w:hAnsi="Arial"/>
          <w:szCs w:val="20"/>
        </w:rPr>
        <w:sectPr w:rsidR="00CC14F2" w:rsidRPr="00CC14F2" w:rsidSect="008279CF">
          <w:headerReference w:type="default" r:id="rId8"/>
          <w:footerReference w:type="default" r:id="rId9"/>
          <w:pgSz w:w="11906" w:h="16838" w:code="9"/>
          <w:pgMar w:top="1985" w:right="1418" w:bottom="1418" w:left="1418" w:header="709" w:footer="567" w:gutter="0"/>
          <w:cols w:space="708"/>
          <w:titlePg/>
          <w:docGrid w:linePitch="360"/>
        </w:sectPr>
      </w:pPr>
    </w:p>
    <w:p w:rsidR="00CC14F2" w:rsidRPr="00CC14F2" w:rsidRDefault="00CC14F2" w:rsidP="00CC14F2">
      <w:pPr>
        <w:spacing w:after="240" w:line="276" w:lineRule="auto"/>
        <w:rPr>
          <w:rFonts w:ascii="Arial" w:hAnsi="Arial"/>
        </w:rPr>
      </w:pPr>
      <w:r w:rsidRPr="00CC14F2">
        <w:rPr>
          <w:rFonts w:ascii="Arial" w:hAnsi="Arial"/>
        </w:rPr>
        <w:lastRenderedPageBreak/>
        <w:t xml:space="preserve">Die </w:t>
      </w:r>
      <w:r w:rsidRPr="00CC14F2">
        <w:rPr>
          <w:rFonts w:ascii="Arial" w:eastAsia="Times New Roman" w:hAnsi="Arial"/>
          <w:lang w:eastAsia="de-DE"/>
        </w:rPr>
        <w:t>Stadt Gelsenkirchen</w:t>
      </w:r>
      <w:r w:rsidRPr="00CC14F2">
        <w:rPr>
          <w:rFonts w:ascii="Arial" w:hAnsi="Arial"/>
        </w:rPr>
        <w:t xml:space="preserve"> bittet um Abgabe eines Angebotes gemäß des in Folge aufgeführten Leistungsumfangs. Mit der Abgabe eines Angebotes erklärt der*die Angebotssteller*in, sämtliche in der Folge dargestellten Leistungserfordernisse gemäß dieser Leistungsbeschreibung erbringen zu können. Für die Beantwortung des Leistungskatalogs ist die Anlage I zu verwenden. </w:t>
      </w:r>
    </w:p>
    <w:p w:rsidR="00CC14F2" w:rsidRPr="00AA4A35" w:rsidRDefault="00CC14F2" w:rsidP="00AA4A35">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1" w:name="_Toc122080215"/>
      <w:r w:rsidRPr="00AA4A35">
        <w:rPr>
          <w:rFonts w:ascii="Arial" w:eastAsiaTheme="majorEastAsia" w:hAnsi="Arial" w:cstheme="majorBidi"/>
          <w:b/>
          <w:sz w:val="28"/>
          <w:szCs w:val="20"/>
        </w:rPr>
        <w:t>Ausgangslage und Umfang</w:t>
      </w:r>
      <w:bookmarkEnd w:id="1"/>
    </w:p>
    <w:p w:rsidR="00CC14F2" w:rsidRPr="00CC14F2" w:rsidRDefault="00CC14F2" w:rsidP="00CC14F2">
      <w:pPr>
        <w:spacing w:after="240" w:line="262" w:lineRule="auto"/>
        <w:ind w:left="432"/>
        <w:rPr>
          <w:rFonts w:ascii="Arial" w:hAnsi="Arial"/>
        </w:rPr>
      </w:pPr>
      <w:r w:rsidRPr="00CC14F2">
        <w:rPr>
          <w:rFonts w:ascii="Arial" w:hAnsi="Arial"/>
        </w:rPr>
        <w:t xml:space="preserve">Die Vereinigung der Kommunalen Arbeitgeberverbände und die Vereinte Dienstleistungsgewerkschaft Verdi haben mit dem Tarifvertrag zur Entgeltumwandlung zum Zwecke des Leasings von Fahrrädern im kommunalen öffentlichen Dienst (TV-Fahrradleasing) die rechtliche Möglichkeit geschaffen, Fahrräder über eine Entgeltumwandlung zu leasen. Der Landtag NRW hat im Oktober 2024 dem Änderungsantrag zugestimmt, </w:t>
      </w:r>
      <w:r w:rsidRPr="00CC14F2">
        <w:rPr>
          <w:rFonts w:ascii="Arial" w:hAnsi="Arial" w:cs="Arial"/>
          <w:color w:val="000000"/>
          <w:shd w:val="clear" w:color="auto" w:fill="FFFFFF"/>
        </w:rPr>
        <w:t>dienstrechtliche Vorschriften mit Bezug auf das Fahrrad- Leasing anzupassen.</w:t>
      </w:r>
      <w:r w:rsidRPr="00CC14F2">
        <w:rPr>
          <w:rFonts w:ascii="Arial" w:hAnsi="Arial"/>
        </w:rPr>
        <w:t xml:space="preserve"> </w:t>
      </w:r>
      <w:r w:rsidRPr="00CC14F2">
        <w:rPr>
          <w:rFonts w:ascii="Arial" w:hAnsi="Arial" w:cs="Arial"/>
          <w:color w:val="000000"/>
          <w:shd w:val="clear" w:color="auto" w:fill="FFFFFF"/>
        </w:rPr>
        <w:t xml:space="preserve">Mit dieser Entscheidung ist der öffentliche Dienst in NRW somit in der Lage, auch den </w:t>
      </w:r>
      <w:proofErr w:type="spellStart"/>
      <w:r w:rsidRPr="00CC14F2">
        <w:rPr>
          <w:rFonts w:ascii="Arial" w:hAnsi="Arial" w:cs="Arial"/>
          <w:color w:val="000000"/>
          <w:shd w:val="clear" w:color="auto" w:fill="FFFFFF"/>
        </w:rPr>
        <w:t>Beamten:innen</w:t>
      </w:r>
      <w:proofErr w:type="spellEnd"/>
      <w:r w:rsidRPr="00CC14F2">
        <w:rPr>
          <w:rFonts w:ascii="Arial" w:hAnsi="Arial" w:cs="Arial"/>
          <w:color w:val="000000"/>
          <w:shd w:val="clear" w:color="auto" w:fill="FFFFFF"/>
        </w:rPr>
        <w:t xml:space="preserve"> mittels Entgeltumwandlung die Optionen des Fahrradleasings zu ermöglichen. Die Umsetzung für die Stadt Gelsenkirchen erfolgte im April 2025. </w:t>
      </w:r>
      <w:r w:rsidRPr="00CC14F2">
        <w:rPr>
          <w:rFonts w:ascii="Arial" w:hAnsi="Arial"/>
        </w:rPr>
        <w:t xml:space="preserve">Damit haben </w:t>
      </w:r>
      <w:r>
        <w:rPr>
          <w:rFonts w:ascii="Arial" w:hAnsi="Arial"/>
        </w:rPr>
        <w:t xml:space="preserve">ca. </w:t>
      </w:r>
      <w:r w:rsidRPr="00CC14F2">
        <w:rPr>
          <w:rFonts w:ascii="Arial" w:hAnsi="Arial"/>
        </w:rPr>
        <w:t xml:space="preserve">7300 Mitarbeitende der </w:t>
      </w:r>
      <w:r w:rsidRPr="00CC14F2">
        <w:rPr>
          <w:rFonts w:ascii="Arial" w:eastAsia="Times New Roman" w:hAnsi="Arial"/>
          <w:lang w:eastAsia="de-DE"/>
        </w:rPr>
        <w:t>Stadt Gelsenkirchen</w:t>
      </w:r>
      <w:r w:rsidRPr="00CC14F2">
        <w:rPr>
          <w:rFonts w:ascii="Arial" w:hAnsi="Arial"/>
        </w:rPr>
        <w:t xml:space="preserve"> die Möglichkeit, ein Fahrrad zu leasen. Wir gehen davon aus, dass 3 % bis 5% der Mitarbeitenden das Angebot wahrnehmen.</w:t>
      </w:r>
    </w:p>
    <w:p w:rsidR="00CC14F2" w:rsidRPr="00AA4A35" w:rsidRDefault="00CC14F2" w:rsidP="00AA4A35">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2" w:name="_Toc122080216"/>
      <w:r w:rsidRPr="00AA4A35">
        <w:rPr>
          <w:rFonts w:ascii="Arial" w:eastAsiaTheme="majorEastAsia" w:hAnsi="Arial" w:cstheme="majorBidi"/>
          <w:b/>
          <w:sz w:val="28"/>
          <w:szCs w:val="32"/>
        </w:rPr>
        <w:t>Vertragsgegenstand</w:t>
      </w:r>
      <w:bookmarkEnd w:id="2"/>
    </w:p>
    <w:p w:rsidR="00CC14F2" w:rsidRPr="00CC14F2" w:rsidRDefault="00CC14F2" w:rsidP="00CC14F2">
      <w:pPr>
        <w:spacing w:after="240" w:line="262" w:lineRule="auto"/>
        <w:ind w:left="432"/>
        <w:rPr>
          <w:rFonts w:ascii="Arial" w:hAnsi="Arial"/>
        </w:rPr>
      </w:pPr>
      <w:r w:rsidRPr="00CC14F2">
        <w:rPr>
          <w:rFonts w:ascii="Arial" w:hAnsi="Arial"/>
        </w:rPr>
        <w:t>Diese Leistungsbeschreibung entspricht einer Rahmenvereinbarung zwischen der Stadt Gelsenkirchen (Leasingnehmerin/AG) und dem Auftragnehmer (Leasinggeber/AN). Gegenstand ist die Bereitstellung von Fahrrädern im Wege des Leasings (Teilamortisierungsleasing) in Form einer Entgeltumwandlung zum Zwecke der Überlassung an Mitarbeitende der Leasingnehmerin zur dienstlichen und privaten Nutzung (nachfolgend: Leasinggegenstände) einschließlich Versicherungs-, Schulungs- und Serviceleistungen (insbesondere Abwicklung der Bestell-, Rückgabe- und Schadenabwicklungsprozesse, Wartung und Reparatur, Störfallmanagement und Bereitstellung eines Online-Portals) auf der Grundlage von Einzel-Leasingverträgen zwischen Fahrradfachhändlern und Mitarbeitenden nach näherer Maßgabe der Leistungsbeschreibung.</w:t>
      </w:r>
    </w:p>
    <w:p w:rsidR="00CC14F2" w:rsidRPr="00CC14F2" w:rsidRDefault="00CC14F2" w:rsidP="00CC14F2">
      <w:pPr>
        <w:spacing w:after="240" w:line="262" w:lineRule="auto"/>
        <w:ind w:left="432"/>
        <w:rPr>
          <w:rFonts w:ascii="Arial" w:hAnsi="Arial"/>
        </w:rPr>
      </w:pPr>
      <w:r w:rsidRPr="00CC14F2">
        <w:rPr>
          <w:rFonts w:ascii="Arial" w:hAnsi="Arial"/>
        </w:rPr>
        <w:t xml:space="preserve">Der Auftragnehmer sichert zu, dass das Dienstradleasingmodell mit den gesetzlichen Bestimmungen und den steuerlichen Richtlinien im Einklang steht. </w:t>
      </w:r>
    </w:p>
    <w:p w:rsidR="00CC14F2" w:rsidRPr="00CC14F2" w:rsidRDefault="00CC14F2" w:rsidP="00CC14F2">
      <w:pPr>
        <w:spacing w:after="240" w:line="262" w:lineRule="auto"/>
        <w:ind w:left="432"/>
        <w:rPr>
          <w:rFonts w:ascii="Arial" w:hAnsi="Arial"/>
        </w:rPr>
      </w:pPr>
      <w:r w:rsidRPr="00CC14F2">
        <w:rPr>
          <w:rFonts w:ascii="Arial" w:hAnsi="Arial"/>
        </w:rPr>
        <w:t>Der Auftragnehmer sichert zu, dass es sich bei den Leasinggegenständen ausschließlich um neue, den Originalherstellerangaben entsprechende Fahrräder handelt und diese den Bedingungen des TV Fahrradleasing entsprechen.</w:t>
      </w:r>
    </w:p>
    <w:p w:rsidR="00CC14F2" w:rsidRPr="00AA4A35" w:rsidRDefault="00CC14F2" w:rsidP="00AA4A35">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3" w:name="_Toc122080217"/>
      <w:r w:rsidRPr="00AA4A35">
        <w:rPr>
          <w:rFonts w:ascii="Arial" w:eastAsiaTheme="majorEastAsia" w:hAnsi="Arial" w:cstheme="majorBidi"/>
          <w:b/>
          <w:sz w:val="28"/>
          <w:szCs w:val="32"/>
        </w:rPr>
        <w:t>Vertragslaufzeit</w:t>
      </w:r>
      <w:bookmarkEnd w:id="3"/>
    </w:p>
    <w:p w:rsidR="00CC14F2" w:rsidRPr="00CC14F2" w:rsidRDefault="00CC14F2" w:rsidP="00CC14F2">
      <w:pPr>
        <w:spacing w:after="240" w:line="262" w:lineRule="auto"/>
        <w:ind w:left="432"/>
        <w:rPr>
          <w:rFonts w:ascii="Arial" w:hAnsi="Arial"/>
        </w:rPr>
      </w:pPr>
      <w:r w:rsidRPr="00CC14F2">
        <w:rPr>
          <w:rFonts w:ascii="Arial" w:hAnsi="Arial" w:cs="Arial"/>
        </w:rPr>
        <w:t xml:space="preserve">Die Rahmenvereinbarung beginnt mit Zuschlagserteilung und hat eine Laufzeit von 36 Monaten. Der Vertrag verlängert sich stillschweigend um einmalig 12 Monate, wenn der Vertrag nicht spätestens 3 Monate vor Ablauf der ursprünglichen Vertragslaufzeit von </w:t>
      </w:r>
      <w:r w:rsidRPr="00CC14F2">
        <w:rPr>
          <w:rFonts w:ascii="Arial" w:hAnsi="Arial" w:cs="Arial"/>
        </w:rPr>
        <w:lastRenderedPageBreak/>
        <w:t>der AG schriftlich gekündigt wird. Der Vertrag endet in diesem Fall nach einer Gesamtlaufzeit von 48 Monaten.</w:t>
      </w:r>
      <w:r w:rsidRPr="00CC14F2">
        <w:rPr>
          <w:rFonts w:ascii="Arial" w:hAnsi="Arial"/>
        </w:rPr>
        <w:t xml:space="preserve"> </w:t>
      </w:r>
    </w:p>
    <w:p w:rsidR="00CC14F2" w:rsidRPr="00CC14F2" w:rsidRDefault="00CC14F2" w:rsidP="00CC14F2">
      <w:pPr>
        <w:spacing w:after="240" w:line="262" w:lineRule="auto"/>
        <w:ind w:left="432"/>
        <w:rPr>
          <w:rFonts w:ascii="Arial" w:hAnsi="Arial"/>
        </w:rPr>
      </w:pPr>
      <w:r w:rsidRPr="00CC14F2">
        <w:rPr>
          <w:rFonts w:ascii="Arial" w:hAnsi="Arial"/>
        </w:rPr>
        <w:t>Die auf dieser Rahmenvereinbarung basierenden Einzelleasingverträge haben jeweils eine feste Laufzeit von 36 Monaten.</w:t>
      </w:r>
    </w:p>
    <w:p w:rsidR="00CC14F2" w:rsidRPr="00AA4A35" w:rsidRDefault="00CC14F2" w:rsidP="00AA4A35">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4" w:name="_Toc122080218"/>
      <w:r w:rsidRPr="00AA4A35">
        <w:rPr>
          <w:rFonts w:ascii="Arial" w:eastAsiaTheme="majorEastAsia" w:hAnsi="Arial" w:cstheme="majorBidi"/>
          <w:b/>
          <w:sz w:val="28"/>
          <w:szCs w:val="32"/>
        </w:rPr>
        <w:t>Leasingrate</w:t>
      </w:r>
      <w:bookmarkEnd w:id="4"/>
    </w:p>
    <w:p w:rsidR="00CC14F2" w:rsidRPr="00CC14F2" w:rsidRDefault="00CC14F2" w:rsidP="00CC14F2">
      <w:pPr>
        <w:spacing w:after="240" w:line="262" w:lineRule="auto"/>
        <w:ind w:left="432"/>
        <w:rPr>
          <w:rFonts w:ascii="Arial" w:hAnsi="Arial"/>
        </w:rPr>
      </w:pPr>
      <w:r w:rsidRPr="00CC14F2">
        <w:rPr>
          <w:rFonts w:ascii="Arial" w:hAnsi="Arial"/>
        </w:rPr>
        <w:t xml:space="preserve">In der Leasingrate müssen alle Aufwendungen und Kosten enthalten sein. Es entstehen der </w:t>
      </w:r>
      <w:r w:rsidRPr="00CC14F2">
        <w:rPr>
          <w:rFonts w:ascii="Arial" w:eastAsia="Times New Roman" w:hAnsi="Arial"/>
          <w:lang w:eastAsia="de-DE"/>
        </w:rPr>
        <w:t>Stadt Gelsenkirchen</w:t>
      </w:r>
      <w:r w:rsidRPr="00CC14F2">
        <w:rPr>
          <w:rFonts w:ascii="Arial" w:hAnsi="Arial"/>
        </w:rPr>
        <w:t xml:space="preserve"> und den Mitarbeitenden keine zusätzlichen Kosten. </w:t>
      </w:r>
    </w:p>
    <w:p w:rsidR="00CC14F2" w:rsidRPr="00AA4A35" w:rsidRDefault="00CC14F2" w:rsidP="00AA4A35">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5" w:name="_Toc122080219"/>
      <w:r w:rsidRPr="00AA4A35">
        <w:rPr>
          <w:rFonts w:ascii="Arial" w:eastAsiaTheme="majorEastAsia" w:hAnsi="Arial" w:cstheme="majorBidi"/>
          <w:b/>
          <w:sz w:val="28"/>
          <w:szCs w:val="32"/>
        </w:rPr>
        <w:t>Onlineportal</w:t>
      </w:r>
      <w:bookmarkEnd w:id="5"/>
    </w:p>
    <w:p w:rsidR="00CC14F2" w:rsidRPr="00CC14F2" w:rsidRDefault="00CC14F2" w:rsidP="00CC14F2">
      <w:pPr>
        <w:spacing w:after="240" w:line="262" w:lineRule="auto"/>
        <w:ind w:left="432"/>
        <w:rPr>
          <w:rFonts w:ascii="Arial" w:hAnsi="Arial"/>
        </w:rPr>
      </w:pPr>
      <w:r w:rsidRPr="00CC14F2">
        <w:rPr>
          <w:rFonts w:ascii="Arial" w:hAnsi="Arial"/>
        </w:rPr>
        <w:t xml:space="preserve">Der </w:t>
      </w:r>
      <w:r w:rsidRPr="00CC14F2">
        <w:rPr>
          <w:rFonts w:ascii="Arial" w:eastAsia="Times New Roman" w:hAnsi="Arial"/>
          <w:lang w:eastAsia="de-DE"/>
        </w:rPr>
        <w:t>Stadt Gelsenkirchen</w:t>
      </w:r>
      <w:r w:rsidRPr="00CC14F2">
        <w:rPr>
          <w:rFonts w:ascii="Arial" w:hAnsi="Arial"/>
        </w:rPr>
        <w:t xml:space="preserve"> und den Mitarbeitenden entstehen keine zusätzlichen Kosten für die Nutzung des durch den Leasinggeber bereitgestellten Portals. </w:t>
      </w:r>
    </w:p>
    <w:p w:rsidR="00CC14F2" w:rsidRPr="00CC14F2" w:rsidRDefault="00CC14F2" w:rsidP="00CC14F2">
      <w:pPr>
        <w:spacing w:after="240" w:line="262" w:lineRule="auto"/>
        <w:ind w:left="432"/>
        <w:rPr>
          <w:rFonts w:ascii="Arial" w:hAnsi="Arial"/>
        </w:rPr>
      </w:pPr>
      <w:r w:rsidRPr="00CC14F2">
        <w:rPr>
          <w:rFonts w:ascii="Arial" w:hAnsi="Arial"/>
        </w:rPr>
        <w:t xml:space="preserve">Die Abwicklung der Rücknahme- und Schadensmeldung soll möglich sein. </w:t>
      </w:r>
    </w:p>
    <w:p w:rsidR="00CC14F2" w:rsidRPr="00CC14F2" w:rsidRDefault="00CC14F2" w:rsidP="00CC14F2">
      <w:pPr>
        <w:spacing w:after="240" w:line="262" w:lineRule="auto"/>
        <w:ind w:left="432"/>
        <w:rPr>
          <w:rFonts w:ascii="Arial" w:hAnsi="Arial"/>
        </w:rPr>
      </w:pPr>
      <w:r w:rsidRPr="00CC14F2">
        <w:rPr>
          <w:rFonts w:ascii="Arial" w:hAnsi="Arial"/>
        </w:rPr>
        <w:t xml:space="preserve">Das Branding der </w:t>
      </w:r>
      <w:r w:rsidRPr="00CC14F2">
        <w:rPr>
          <w:rFonts w:ascii="Arial" w:eastAsia="Times New Roman" w:hAnsi="Arial"/>
          <w:lang w:eastAsia="de-DE"/>
        </w:rPr>
        <w:t>Stadt Gelsenkirchen</w:t>
      </w:r>
      <w:r w:rsidRPr="00CC14F2">
        <w:rPr>
          <w:rFonts w:ascii="Arial" w:hAnsi="Arial"/>
        </w:rPr>
        <w:t xml:space="preserve"> wird übernommen. Soweit kein Onlineportal zur Verfügung steht, führt das zum Ausschluss vom Verfahren. </w:t>
      </w: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6" w:name="_Toc122080220"/>
      <w:r w:rsidRPr="00AA4A35">
        <w:rPr>
          <w:rFonts w:ascii="Arial" w:eastAsiaTheme="majorEastAsia" w:hAnsi="Arial" w:cstheme="majorBidi"/>
          <w:b/>
          <w:sz w:val="24"/>
          <w:szCs w:val="26"/>
        </w:rPr>
        <w:t>Datenschutzkonformität</w:t>
      </w:r>
      <w:bookmarkEnd w:id="6"/>
    </w:p>
    <w:p w:rsidR="00CC14F2" w:rsidRPr="00CC14F2" w:rsidRDefault="00CC14F2" w:rsidP="00CC14F2">
      <w:pPr>
        <w:spacing w:after="240" w:line="262" w:lineRule="auto"/>
        <w:ind w:left="576"/>
        <w:rPr>
          <w:rFonts w:ascii="Arial" w:hAnsi="Arial"/>
        </w:rPr>
      </w:pPr>
      <w:r w:rsidRPr="00CC14F2">
        <w:rPr>
          <w:rFonts w:ascii="Arial" w:hAnsi="Arial"/>
        </w:rPr>
        <w:t xml:space="preserve">Das Onlineportal muss zu 100 % DSGVO konform sein. </w:t>
      </w: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7" w:name="_Arbeitgeber-Bereich"/>
      <w:bookmarkStart w:id="8" w:name="_Toc122080221"/>
      <w:bookmarkEnd w:id="7"/>
      <w:r w:rsidRPr="00AA4A35">
        <w:rPr>
          <w:rFonts w:ascii="Arial" w:eastAsiaTheme="majorEastAsia" w:hAnsi="Arial" w:cstheme="majorBidi"/>
          <w:b/>
          <w:sz w:val="24"/>
          <w:szCs w:val="26"/>
        </w:rPr>
        <w:t>Arbeitgeber-Bereich</w:t>
      </w:r>
      <w:bookmarkEnd w:id="8"/>
    </w:p>
    <w:p w:rsidR="00CC14F2" w:rsidRPr="00CC14F2" w:rsidRDefault="00CC14F2" w:rsidP="00CC14F2">
      <w:pPr>
        <w:spacing w:after="240" w:line="262" w:lineRule="auto"/>
        <w:ind w:left="432"/>
        <w:rPr>
          <w:rFonts w:ascii="Arial" w:hAnsi="Arial"/>
        </w:rPr>
      </w:pPr>
      <w:r w:rsidRPr="00CC14F2">
        <w:rPr>
          <w:rFonts w:ascii="Arial" w:hAnsi="Arial"/>
        </w:rPr>
        <w:t xml:space="preserve">Der Auftragnehmer stellt in seinem Onlineportal einen Arbeitgeber-Bereich zur Verfügung, in dem die </w:t>
      </w:r>
      <w:r w:rsidRPr="00CC14F2">
        <w:rPr>
          <w:rFonts w:ascii="Arial" w:eastAsia="Times New Roman" w:hAnsi="Arial"/>
          <w:lang w:eastAsia="de-DE"/>
        </w:rPr>
        <w:t>Stadt Gelsenkirchen</w:t>
      </w:r>
      <w:r w:rsidRPr="00CC14F2">
        <w:rPr>
          <w:rFonts w:ascii="Arial" w:hAnsi="Arial"/>
        </w:rPr>
        <w:t xml:space="preserve"> die Möglichkeit hat, Leasingverträge und alle Unterlagen einzusehen und zu verwalten. Zudem soll das System den Überlassungsvertrag, Einzelleasingvertrag sowie die Übernahmebestätigung automatisch generieren. Darüber hinaus sollen über das Portal monatliche Abrechnungslisten zur Verfügung gestellt werden. Der Auftragnehmer erklärt sich bereit, die Parameter im Arbeitgeberbereich des Onlineportals entsprechend den Anforderungen der </w:t>
      </w:r>
      <w:r w:rsidRPr="00CC14F2">
        <w:rPr>
          <w:rFonts w:ascii="Arial" w:eastAsia="Times New Roman" w:hAnsi="Arial"/>
          <w:lang w:eastAsia="de-DE"/>
        </w:rPr>
        <w:t>Stadt Gelsenkirchen</w:t>
      </w:r>
      <w:r w:rsidRPr="00CC14F2">
        <w:rPr>
          <w:rFonts w:ascii="Arial" w:hAnsi="Arial"/>
        </w:rPr>
        <w:t xml:space="preserve"> anzupassen. Hierfür muss eine Dokumentation kostenlos zur Verfügung gestellt werden.</w:t>
      </w: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9" w:name="_Arbeitnehmer-Bereich"/>
      <w:bookmarkStart w:id="10" w:name="_Toc122080222"/>
      <w:bookmarkEnd w:id="9"/>
      <w:r w:rsidRPr="00AA4A35">
        <w:rPr>
          <w:rFonts w:ascii="Arial" w:eastAsiaTheme="majorEastAsia" w:hAnsi="Arial" w:cstheme="majorBidi"/>
          <w:b/>
          <w:sz w:val="24"/>
          <w:szCs w:val="26"/>
        </w:rPr>
        <w:t>Arbeitnehmer-Bereich</w:t>
      </w:r>
      <w:bookmarkEnd w:id="10"/>
    </w:p>
    <w:p w:rsidR="00CC14F2" w:rsidRPr="00CC14F2" w:rsidRDefault="00CC14F2" w:rsidP="00CC14F2">
      <w:pPr>
        <w:spacing w:after="240" w:line="262" w:lineRule="auto"/>
        <w:ind w:left="432"/>
        <w:rPr>
          <w:rFonts w:ascii="Arial" w:hAnsi="Arial"/>
        </w:rPr>
      </w:pPr>
      <w:r w:rsidRPr="00CC14F2">
        <w:rPr>
          <w:rFonts w:ascii="Arial" w:hAnsi="Arial"/>
        </w:rPr>
        <w:t>Im Arbeitnehmerbereich muss die Nutzerin bzw. der Nutzer die Möglichkeit haben, sich ausreichend über das Leasingmodell zu informieren. Das Antragsportal muss über einen Leasingrechner, jeweils für Tarifbeschäftigte und Beamte/-innen, einschließlich der Informationen über detaillierte Konditionen (z. B. geldwerte Vorteile) verfügen. Das Portal muss eine Händlersuche ermöglichen. Hierfür muss eine Dokumentation kostenlos zur Verfügung gestellt werden.</w:t>
      </w: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11" w:name="_Toc122080223"/>
      <w:r w:rsidRPr="00AA4A35">
        <w:rPr>
          <w:rFonts w:ascii="Arial" w:eastAsiaTheme="majorEastAsia" w:hAnsi="Arial" w:cstheme="majorBidi"/>
          <w:b/>
          <w:sz w:val="24"/>
          <w:szCs w:val="26"/>
        </w:rPr>
        <w:lastRenderedPageBreak/>
        <w:t>Antrag und Genehmigung</w:t>
      </w:r>
      <w:bookmarkEnd w:id="11"/>
    </w:p>
    <w:p w:rsidR="00CC14F2" w:rsidRPr="00CC14F2" w:rsidRDefault="00CC14F2" w:rsidP="00CC14F2">
      <w:pPr>
        <w:spacing w:after="240" w:line="262" w:lineRule="auto"/>
        <w:ind w:left="576"/>
        <w:rPr>
          <w:rFonts w:ascii="Arial" w:hAnsi="Arial"/>
        </w:rPr>
      </w:pPr>
      <w:r w:rsidRPr="00CC14F2">
        <w:rPr>
          <w:rFonts w:ascii="Arial" w:hAnsi="Arial"/>
        </w:rPr>
        <w:t>Der Antrag und die Genehmigung erfolgen über einen digitalen Workflow im Onlineportal. Papieralternativen können im Bedarfsfall zur Verfügung gestellt werden. Die Abwicklung über eine App wird perspektivisch erwartet. Der genaue Prozessablauf wird im Rahmen der Verhandlungen besprochen.</w:t>
      </w: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12" w:name="_Schulung/Einweisung"/>
      <w:bookmarkStart w:id="13" w:name="_Toc122080224"/>
      <w:bookmarkEnd w:id="12"/>
      <w:r w:rsidRPr="00AA4A35">
        <w:rPr>
          <w:rFonts w:ascii="Arial" w:eastAsiaTheme="majorEastAsia" w:hAnsi="Arial" w:cstheme="majorBidi"/>
          <w:b/>
          <w:sz w:val="24"/>
          <w:szCs w:val="26"/>
        </w:rPr>
        <w:t>Schulung/Einweisung</w:t>
      </w:r>
      <w:bookmarkEnd w:id="13"/>
    </w:p>
    <w:p w:rsidR="00CC14F2" w:rsidRPr="00CC14F2" w:rsidRDefault="00CC14F2" w:rsidP="00CC14F2">
      <w:pPr>
        <w:spacing w:after="240" w:line="262" w:lineRule="auto"/>
        <w:ind w:left="576"/>
        <w:rPr>
          <w:rFonts w:ascii="Arial" w:hAnsi="Arial"/>
          <w:strike/>
        </w:rPr>
      </w:pPr>
      <w:r w:rsidRPr="00CC14F2">
        <w:rPr>
          <w:rFonts w:ascii="Arial" w:hAnsi="Arial"/>
        </w:rPr>
        <w:t xml:space="preserve">Der Auftragnehmer hat eine kostenlose Einweisung/Schulung für den Arbeitgeber-Bereich vor Ort und über mindestens zwei Arbeitstage vorzunehmen. </w:t>
      </w:r>
    </w:p>
    <w:p w:rsidR="00CC14F2" w:rsidRDefault="00CC14F2" w:rsidP="00AA4A35">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14" w:name="_Toc122080225"/>
      <w:r w:rsidRPr="00AA4A35">
        <w:rPr>
          <w:rFonts w:ascii="Arial" w:eastAsiaTheme="majorEastAsia" w:hAnsi="Arial" w:cstheme="majorBidi"/>
          <w:b/>
          <w:sz w:val="28"/>
          <w:szCs w:val="32"/>
        </w:rPr>
        <w:t>Serviceleistungen</w:t>
      </w:r>
      <w:bookmarkEnd w:id="14"/>
    </w:p>
    <w:p w:rsidR="00AA4A35" w:rsidRPr="00AA4A35" w:rsidRDefault="00AA4A35" w:rsidP="00AA4A35">
      <w:pPr>
        <w:pStyle w:val="Listenabsatz"/>
        <w:keepNext/>
        <w:keepLines/>
        <w:spacing w:before="360" w:after="120" w:line="257" w:lineRule="auto"/>
        <w:outlineLvl w:val="0"/>
        <w:rPr>
          <w:rFonts w:ascii="Arial" w:eastAsiaTheme="majorEastAsia" w:hAnsi="Arial" w:cstheme="majorBidi"/>
          <w:b/>
          <w:sz w:val="28"/>
          <w:szCs w:val="32"/>
        </w:rPr>
      </w:pP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15" w:name="_Toc122080226"/>
      <w:r w:rsidRPr="00AA4A35">
        <w:rPr>
          <w:rFonts w:ascii="Arial" w:eastAsiaTheme="majorEastAsia" w:hAnsi="Arial" w:cstheme="majorBidi"/>
          <w:b/>
          <w:sz w:val="24"/>
          <w:szCs w:val="26"/>
        </w:rPr>
        <w:t>Standort</w:t>
      </w:r>
      <w:bookmarkEnd w:id="15"/>
    </w:p>
    <w:p w:rsidR="00CC14F2" w:rsidRPr="00CC14F2" w:rsidRDefault="00CC14F2" w:rsidP="00CC14F2">
      <w:pPr>
        <w:spacing w:after="240" w:line="262" w:lineRule="auto"/>
        <w:ind w:left="576"/>
        <w:rPr>
          <w:rFonts w:ascii="Arial" w:hAnsi="Arial"/>
        </w:rPr>
      </w:pPr>
      <w:r w:rsidRPr="00CC14F2">
        <w:rPr>
          <w:rFonts w:ascii="Arial" w:hAnsi="Arial"/>
        </w:rPr>
        <w:t xml:space="preserve">Der Auftragnehmer muss in Deutschland eine deutschsprachige Vertretung haben.  </w:t>
      </w: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16" w:name="_Toc122080227"/>
      <w:r w:rsidRPr="00AA4A35">
        <w:rPr>
          <w:rFonts w:ascii="Arial" w:eastAsiaTheme="majorEastAsia" w:hAnsi="Arial" w:cstheme="majorBidi"/>
          <w:b/>
          <w:sz w:val="24"/>
          <w:szCs w:val="26"/>
        </w:rPr>
        <w:t>Persönliche Betreuung und Beratung</w:t>
      </w:r>
      <w:bookmarkEnd w:id="16"/>
    </w:p>
    <w:p w:rsidR="00CC14F2" w:rsidRPr="00CC14F2" w:rsidRDefault="00CC14F2" w:rsidP="00CC14F2">
      <w:pPr>
        <w:spacing w:after="240" w:line="262" w:lineRule="auto"/>
        <w:ind w:left="576"/>
        <w:rPr>
          <w:rFonts w:ascii="Arial" w:hAnsi="Arial"/>
        </w:rPr>
      </w:pPr>
      <w:r w:rsidRPr="00CC14F2">
        <w:rPr>
          <w:rFonts w:ascii="Arial" w:hAnsi="Arial"/>
        </w:rPr>
        <w:t xml:space="preserve">Die Betreuung und Beratung durch den Auftragnehmer findet über eine qualifizierte deutschsprachige Hotline und auch persönlich statt. </w:t>
      </w: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17" w:name="_Toc122080228"/>
      <w:r w:rsidRPr="00AA4A35">
        <w:rPr>
          <w:rFonts w:ascii="Arial" w:eastAsiaTheme="majorEastAsia" w:hAnsi="Arial" w:cstheme="majorBidi"/>
          <w:b/>
          <w:sz w:val="24"/>
          <w:szCs w:val="26"/>
        </w:rPr>
        <w:t xml:space="preserve">Demo-Days, </w:t>
      </w:r>
      <w:proofErr w:type="spellStart"/>
      <w:r w:rsidRPr="00AA4A35">
        <w:rPr>
          <w:rFonts w:ascii="Arial" w:eastAsiaTheme="majorEastAsia" w:hAnsi="Arial" w:cstheme="majorBidi"/>
          <w:b/>
          <w:sz w:val="24"/>
          <w:szCs w:val="26"/>
        </w:rPr>
        <w:t>Mitarbeitendenveranstaltungen</w:t>
      </w:r>
      <w:bookmarkEnd w:id="17"/>
      <w:proofErr w:type="spellEnd"/>
    </w:p>
    <w:p w:rsidR="00CC14F2" w:rsidRPr="00CC14F2" w:rsidRDefault="00CC14F2" w:rsidP="00CC14F2">
      <w:pPr>
        <w:spacing w:after="240" w:line="262" w:lineRule="auto"/>
        <w:ind w:left="576"/>
        <w:rPr>
          <w:rFonts w:ascii="Arial" w:hAnsi="Arial"/>
        </w:rPr>
      </w:pPr>
      <w:r w:rsidRPr="00CC14F2">
        <w:rPr>
          <w:rFonts w:ascii="Arial" w:hAnsi="Arial"/>
        </w:rPr>
        <w:t xml:space="preserve">Demo-Days oder </w:t>
      </w:r>
      <w:proofErr w:type="spellStart"/>
      <w:r w:rsidRPr="00CC14F2">
        <w:rPr>
          <w:rFonts w:ascii="Arial" w:hAnsi="Arial"/>
        </w:rPr>
        <w:t>Mitarbeitendenveranstaltungen</w:t>
      </w:r>
      <w:proofErr w:type="spellEnd"/>
      <w:r w:rsidRPr="00CC14F2">
        <w:rPr>
          <w:rFonts w:ascii="Arial" w:hAnsi="Arial"/>
        </w:rPr>
        <w:t xml:space="preserve"> werden vom Auftragnehmer in Zusammenarbeit mit der </w:t>
      </w:r>
      <w:r w:rsidRPr="00CC14F2">
        <w:rPr>
          <w:rFonts w:ascii="Arial" w:eastAsia="Times New Roman" w:hAnsi="Arial"/>
          <w:lang w:eastAsia="de-DE"/>
        </w:rPr>
        <w:t>Stadt Gelsenkirchen</w:t>
      </w:r>
      <w:r w:rsidRPr="00CC14F2">
        <w:rPr>
          <w:rFonts w:ascii="Arial" w:hAnsi="Arial"/>
        </w:rPr>
        <w:t xml:space="preserve"> organisiert, sofern die </w:t>
      </w:r>
      <w:r w:rsidRPr="00CC14F2">
        <w:rPr>
          <w:rFonts w:ascii="Arial" w:eastAsia="Times New Roman" w:hAnsi="Arial"/>
          <w:lang w:eastAsia="de-DE"/>
        </w:rPr>
        <w:t>Stadt Gelsenkirchen dies in Anspruch nehmen möchte</w:t>
      </w:r>
      <w:r w:rsidRPr="00CC14F2">
        <w:rPr>
          <w:rFonts w:ascii="Arial" w:hAnsi="Arial"/>
        </w:rPr>
        <w:t>. Die Finanzierung erfolgt vollumfänglich durch den Auftragnehmer.</w:t>
      </w: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18" w:name="_Toc122080229"/>
      <w:r w:rsidRPr="00AA4A35">
        <w:rPr>
          <w:rFonts w:ascii="Arial" w:eastAsiaTheme="majorEastAsia" w:hAnsi="Arial" w:cstheme="majorBidi"/>
          <w:b/>
          <w:sz w:val="24"/>
          <w:szCs w:val="26"/>
        </w:rPr>
        <w:t>Werbematerial</w:t>
      </w:r>
      <w:bookmarkEnd w:id="18"/>
    </w:p>
    <w:p w:rsidR="00CC14F2" w:rsidRPr="00CC14F2" w:rsidRDefault="00CC14F2" w:rsidP="00CC14F2">
      <w:pPr>
        <w:spacing w:after="240" w:line="262" w:lineRule="auto"/>
        <w:ind w:left="576"/>
        <w:rPr>
          <w:rFonts w:ascii="Arial" w:hAnsi="Arial"/>
        </w:rPr>
      </w:pPr>
      <w:r w:rsidRPr="00CC14F2">
        <w:rPr>
          <w:rFonts w:ascii="Arial" w:hAnsi="Arial"/>
        </w:rPr>
        <w:t xml:space="preserve">Werbematerial ist mit dem Branding der </w:t>
      </w:r>
      <w:r w:rsidRPr="00CC14F2">
        <w:rPr>
          <w:rFonts w:ascii="Arial" w:eastAsia="Times New Roman" w:hAnsi="Arial"/>
          <w:lang w:eastAsia="de-DE"/>
        </w:rPr>
        <w:t>Stadt Gelsenkirchen</w:t>
      </w:r>
      <w:r w:rsidRPr="00CC14F2">
        <w:rPr>
          <w:rFonts w:ascii="Arial" w:hAnsi="Arial"/>
        </w:rPr>
        <w:t xml:space="preserve"> zu versehen und vom Auftragnehmer kostenlos zur Verfügung zu stellen. </w:t>
      </w: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19" w:name="_Toc122080230"/>
      <w:r w:rsidRPr="00AA4A35">
        <w:rPr>
          <w:rFonts w:ascii="Arial" w:eastAsiaTheme="majorEastAsia" w:hAnsi="Arial" w:cstheme="majorBidi"/>
          <w:b/>
          <w:sz w:val="24"/>
          <w:szCs w:val="26"/>
        </w:rPr>
        <w:t>Überlassungsverträge</w:t>
      </w:r>
      <w:bookmarkEnd w:id="19"/>
      <w:r w:rsidRPr="00AA4A35">
        <w:rPr>
          <w:rFonts w:ascii="Arial" w:eastAsiaTheme="majorEastAsia" w:hAnsi="Arial" w:cstheme="majorBidi"/>
          <w:b/>
          <w:sz w:val="24"/>
          <w:szCs w:val="26"/>
        </w:rPr>
        <w:t xml:space="preserve"> </w:t>
      </w:r>
    </w:p>
    <w:p w:rsidR="00CC14F2" w:rsidRPr="00CC14F2" w:rsidRDefault="00CC14F2" w:rsidP="00CC14F2">
      <w:pPr>
        <w:spacing w:after="240" w:line="262" w:lineRule="auto"/>
        <w:ind w:left="576"/>
        <w:rPr>
          <w:rFonts w:ascii="Arial" w:hAnsi="Arial"/>
        </w:rPr>
      </w:pPr>
      <w:r w:rsidRPr="00CC14F2">
        <w:rPr>
          <w:rFonts w:ascii="Arial" w:hAnsi="Arial"/>
        </w:rPr>
        <w:t xml:space="preserve">Der Auftragnehmer stellt Musterüberlassungsverträge zur Verfügung. </w:t>
      </w:r>
    </w:p>
    <w:p w:rsidR="00CC14F2" w:rsidRDefault="00CC14F2" w:rsidP="00AA4A35">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20" w:name="_Toc122080231"/>
      <w:r w:rsidRPr="00AA4A35">
        <w:rPr>
          <w:rFonts w:ascii="Arial" w:eastAsiaTheme="majorEastAsia" w:hAnsi="Arial" w:cstheme="majorBidi"/>
          <w:b/>
          <w:sz w:val="28"/>
          <w:szCs w:val="32"/>
        </w:rPr>
        <w:t>Auswahl Leasinggegenstand</w:t>
      </w:r>
      <w:bookmarkEnd w:id="20"/>
    </w:p>
    <w:p w:rsidR="00AA4A35" w:rsidRPr="00AA4A35" w:rsidRDefault="00AA4A35" w:rsidP="00AA4A35">
      <w:pPr>
        <w:pStyle w:val="Listenabsatz"/>
        <w:keepNext/>
        <w:keepLines/>
        <w:spacing w:before="360" w:after="120" w:line="257" w:lineRule="auto"/>
        <w:outlineLvl w:val="0"/>
        <w:rPr>
          <w:rFonts w:ascii="Arial" w:eastAsiaTheme="majorEastAsia" w:hAnsi="Arial" w:cstheme="majorBidi"/>
          <w:b/>
          <w:sz w:val="28"/>
          <w:szCs w:val="32"/>
        </w:rPr>
      </w:pP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21" w:name="_Toc122080232"/>
      <w:r w:rsidRPr="00AA4A35">
        <w:rPr>
          <w:rFonts w:ascii="Arial" w:eastAsiaTheme="majorEastAsia" w:hAnsi="Arial" w:cstheme="majorBidi"/>
          <w:b/>
          <w:sz w:val="24"/>
          <w:szCs w:val="26"/>
        </w:rPr>
        <w:t>Fahrradwahl und Händlerpool</w:t>
      </w:r>
      <w:bookmarkEnd w:id="21"/>
    </w:p>
    <w:p w:rsidR="00CC14F2" w:rsidRPr="00CC14F2" w:rsidRDefault="00CC14F2" w:rsidP="00CC14F2">
      <w:pPr>
        <w:spacing w:after="240" w:line="262" w:lineRule="auto"/>
        <w:ind w:left="576"/>
        <w:rPr>
          <w:rFonts w:ascii="Arial" w:hAnsi="Arial"/>
        </w:rPr>
      </w:pPr>
      <w:r w:rsidRPr="00CC14F2">
        <w:rPr>
          <w:rFonts w:ascii="Arial" w:hAnsi="Arial"/>
        </w:rPr>
        <w:t>Den Mitarbeitenden soll ein adäquates Angebot in der Region zur Verfügung stehen. Die Bewertung des Angebots erfolgt in Abhängigkeit von der Anzahl der zum Zeitpunkt der Implementierung des Angebotes bereits mit dem AN kooperierenden Fahrradhändler in NRW</w:t>
      </w:r>
      <w:r w:rsidRPr="00CC14F2">
        <w:rPr>
          <w:rFonts w:ascii="Arial" w:hAnsi="Arial"/>
          <w:color w:val="FF0000"/>
        </w:rPr>
        <w:t>.</w:t>
      </w:r>
      <w:r w:rsidRPr="00CC14F2">
        <w:rPr>
          <w:rFonts w:ascii="Arial" w:hAnsi="Arial"/>
        </w:rPr>
        <w:t xml:space="preserve"> Das Leasen von rabattierten Fahrrädern ist möglich. Händler dürfen Rabatte gewähren. Der AN schafft die Möglichkeit, die Liste der kooperierenden Händler, frei von Kosten und Verpflichtungen, jederzeit zu erweitern. Damit das </w:t>
      </w:r>
      <w:r w:rsidRPr="00CC14F2">
        <w:rPr>
          <w:rFonts w:ascii="Arial" w:hAnsi="Arial"/>
        </w:rPr>
        <w:lastRenderedPageBreak/>
        <w:t xml:space="preserve">Angebot der Stadt Gelsenkirchen zum Dienstrad-Leasing nicht zum Nachteil für die Fahrradfachhändler wird, wird positiv bewertet, wenn keine </w:t>
      </w:r>
      <w:proofErr w:type="spellStart"/>
      <w:r w:rsidRPr="00CC14F2">
        <w:rPr>
          <w:rFonts w:ascii="Arial" w:hAnsi="Arial"/>
        </w:rPr>
        <w:t>Provisionierung</w:t>
      </w:r>
      <w:proofErr w:type="spellEnd"/>
      <w:r w:rsidRPr="00CC14F2">
        <w:rPr>
          <w:rFonts w:ascii="Arial" w:hAnsi="Arial"/>
        </w:rPr>
        <w:t xml:space="preserve"> oder sonstige finanzielle Belastung des Fahrradfachhandels vorgenommen wird. Dies schließt auch alle weiteren Absprachen, Vereinbarungen und Belastungen des Fahrradfachhandels ein, welche zum Nachteil der interessierten Mitarbeitenden dazu führen, dass Nachlässe, Sonderangebote oder Rabatte nicht in die Berechnung der leasingrelevanten Werte einfließen können.</w:t>
      </w: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22" w:name="_Toc122080233"/>
      <w:r w:rsidRPr="00AA4A35">
        <w:rPr>
          <w:rFonts w:ascii="Arial" w:eastAsiaTheme="majorEastAsia" w:hAnsi="Arial" w:cstheme="majorBidi"/>
          <w:b/>
          <w:sz w:val="24"/>
          <w:szCs w:val="26"/>
        </w:rPr>
        <w:t>Bruttohöchstpreise</w:t>
      </w:r>
      <w:bookmarkEnd w:id="22"/>
    </w:p>
    <w:p w:rsidR="00CC14F2" w:rsidRPr="00CC14F2" w:rsidRDefault="00CC14F2" w:rsidP="00CC14F2">
      <w:pPr>
        <w:spacing w:after="240" w:line="262" w:lineRule="auto"/>
        <w:ind w:left="576"/>
        <w:rPr>
          <w:rFonts w:ascii="Arial" w:hAnsi="Arial"/>
        </w:rPr>
      </w:pPr>
      <w:r w:rsidRPr="00CC14F2">
        <w:rPr>
          <w:rFonts w:ascii="Arial" w:hAnsi="Arial"/>
        </w:rPr>
        <w:t>Die Bruttohöchstpreise der Leasinggegenstände sind inklusive leasingfähigem Zubehör durch die Stadt Gelsenkirchen festlegbar.</w:t>
      </w:r>
    </w:p>
    <w:p w:rsidR="00AA4A35" w:rsidRDefault="00CC14F2" w:rsidP="00AA4A35">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23" w:name="_Toc122080234"/>
      <w:r w:rsidRPr="00AA4A35">
        <w:rPr>
          <w:rFonts w:ascii="Arial" w:eastAsiaTheme="majorEastAsia" w:hAnsi="Arial" w:cstheme="majorBidi"/>
          <w:b/>
          <w:sz w:val="28"/>
          <w:szCs w:val="32"/>
        </w:rPr>
        <w:t>Übergabe des Leasinggegenstandes</w:t>
      </w:r>
      <w:bookmarkStart w:id="24" w:name="_Toc122080235"/>
      <w:bookmarkEnd w:id="23"/>
    </w:p>
    <w:p w:rsidR="00AA4A35" w:rsidRDefault="00AA4A35" w:rsidP="00AA4A35">
      <w:pPr>
        <w:pStyle w:val="Listenabsatz"/>
        <w:keepNext/>
        <w:keepLines/>
        <w:spacing w:before="360" w:after="120" w:line="257" w:lineRule="auto"/>
        <w:outlineLvl w:val="0"/>
        <w:rPr>
          <w:rFonts w:ascii="Arial" w:eastAsiaTheme="majorEastAsia" w:hAnsi="Arial" w:cstheme="majorBidi"/>
          <w:b/>
          <w:sz w:val="28"/>
          <w:szCs w:val="32"/>
        </w:rPr>
      </w:pPr>
    </w:p>
    <w:p w:rsidR="00CC14F2" w:rsidRPr="00AA4A35" w:rsidRDefault="00CC14F2" w:rsidP="00AA4A35">
      <w:pPr>
        <w:pStyle w:val="Listenabsatz"/>
        <w:keepNext/>
        <w:keepLines/>
        <w:spacing w:before="360" w:after="120" w:line="257" w:lineRule="auto"/>
        <w:outlineLvl w:val="0"/>
        <w:rPr>
          <w:rFonts w:ascii="Arial" w:eastAsiaTheme="majorEastAsia" w:hAnsi="Arial" w:cstheme="majorBidi"/>
          <w:b/>
          <w:sz w:val="28"/>
          <w:szCs w:val="32"/>
        </w:rPr>
      </w:pPr>
      <w:r w:rsidRPr="00AA4A35">
        <w:rPr>
          <w:rFonts w:ascii="Arial" w:eastAsiaTheme="majorEastAsia" w:hAnsi="Arial" w:cstheme="majorBidi"/>
          <w:b/>
          <w:sz w:val="24"/>
          <w:szCs w:val="26"/>
        </w:rPr>
        <w:t>Übergabe an Mitarbeitende</w:t>
      </w:r>
      <w:bookmarkEnd w:id="24"/>
    </w:p>
    <w:p w:rsidR="00CC14F2" w:rsidRPr="00CC14F2" w:rsidRDefault="00CC14F2" w:rsidP="00CC14F2">
      <w:pPr>
        <w:spacing w:after="240" w:line="262" w:lineRule="auto"/>
        <w:ind w:left="576"/>
        <w:rPr>
          <w:rFonts w:ascii="Arial" w:hAnsi="Arial"/>
        </w:rPr>
      </w:pPr>
      <w:r w:rsidRPr="00CC14F2">
        <w:rPr>
          <w:rFonts w:ascii="Arial" w:hAnsi="Arial"/>
        </w:rPr>
        <w:t xml:space="preserve">Der Leasinggegenstand kann vom Mitarbeitenden in Empfang genommen werden. Die Unterzeichnung der Empfangsbestätigung durch die Mitarbeitenden ist ausreichend. </w:t>
      </w:r>
    </w:p>
    <w:p w:rsidR="00CC14F2" w:rsidRDefault="00CC14F2" w:rsidP="00AA4A35">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25" w:name="_Toc122080236"/>
      <w:r w:rsidRPr="00AA4A35">
        <w:rPr>
          <w:rFonts w:ascii="Arial" w:eastAsiaTheme="majorEastAsia" w:hAnsi="Arial" w:cstheme="majorBidi"/>
          <w:b/>
          <w:sz w:val="28"/>
          <w:szCs w:val="32"/>
        </w:rPr>
        <w:t>Beendigung des Leasingvertrages – planmäßig/unplanmäßig</w:t>
      </w:r>
      <w:bookmarkEnd w:id="25"/>
    </w:p>
    <w:p w:rsidR="00AA4A35" w:rsidRPr="00AA4A35" w:rsidRDefault="00AA4A35" w:rsidP="00AA4A35">
      <w:pPr>
        <w:pStyle w:val="Listenabsatz"/>
        <w:keepNext/>
        <w:keepLines/>
        <w:spacing w:before="360" w:after="120" w:line="257" w:lineRule="auto"/>
        <w:outlineLvl w:val="0"/>
        <w:rPr>
          <w:rFonts w:ascii="Arial" w:eastAsiaTheme="majorEastAsia" w:hAnsi="Arial" w:cstheme="majorBidi"/>
          <w:b/>
          <w:sz w:val="28"/>
          <w:szCs w:val="32"/>
        </w:rPr>
      </w:pP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26" w:name="_Toc122080237"/>
      <w:r w:rsidRPr="00AA4A35">
        <w:rPr>
          <w:rFonts w:ascii="Arial" w:eastAsiaTheme="majorEastAsia" w:hAnsi="Arial" w:cstheme="majorBidi"/>
          <w:b/>
          <w:sz w:val="24"/>
          <w:szCs w:val="26"/>
        </w:rPr>
        <w:t>Eigentumsübergang</w:t>
      </w:r>
      <w:bookmarkEnd w:id="26"/>
    </w:p>
    <w:p w:rsidR="00CC14F2" w:rsidRPr="00CC14F2" w:rsidRDefault="00CC14F2" w:rsidP="00CC14F2">
      <w:pPr>
        <w:spacing w:after="240" w:line="262" w:lineRule="auto"/>
        <w:ind w:left="576"/>
        <w:rPr>
          <w:rFonts w:ascii="Arial" w:hAnsi="Arial"/>
        </w:rPr>
      </w:pPr>
      <w:r w:rsidRPr="00CC14F2">
        <w:rPr>
          <w:rFonts w:ascii="Arial" w:hAnsi="Arial"/>
        </w:rPr>
        <w:t>Der Leasinggegenstand geht mit der Beendigung des Einzelleasingvertrages in den Besitz des Auftragnehmers über und nicht in den Besitz der Stadt Gelsenkirchen.</w:t>
      </w: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27" w:name="_Toc122080238"/>
      <w:r w:rsidRPr="00AA4A35">
        <w:rPr>
          <w:rFonts w:ascii="Arial" w:eastAsiaTheme="majorEastAsia" w:hAnsi="Arial" w:cstheme="majorBidi"/>
          <w:b/>
          <w:sz w:val="24"/>
          <w:szCs w:val="26"/>
        </w:rPr>
        <w:t>Kauf nach Leasingende</w:t>
      </w:r>
      <w:bookmarkEnd w:id="27"/>
    </w:p>
    <w:p w:rsidR="00CC14F2" w:rsidRPr="00CC14F2" w:rsidRDefault="00CC14F2" w:rsidP="00CC14F2">
      <w:pPr>
        <w:spacing w:after="240" w:line="262" w:lineRule="auto"/>
        <w:ind w:left="576"/>
        <w:rPr>
          <w:rFonts w:ascii="Arial" w:hAnsi="Arial"/>
          <w:strike/>
        </w:rPr>
      </w:pPr>
      <w:r>
        <w:rPr>
          <w:rFonts w:ascii="Arial" w:hAnsi="Arial"/>
        </w:rPr>
        <w:t>Der/d</w:t>
      </w:r>
      <w:r w:rsidRPr="00CC14F2">
        <w:rPr>
          <w:rFonts w:ascii="Arial" w:hAnsi="Arial"/>
        </w:rPr>
        <w:t xml:space="preserve">em Mitarbeitenden soll die Möglichkeit eingeräumt werden, den Leasinggegenstand mit Beendigung des Einzelleasingvertrages käuflich zu erwerben. </w:t>
      </w: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28" w:name="_Toc122080239"/>
      <w:r w:rsidRPr="00AA4A35">
        <w:rPr>
          <w:rFonts w:ascii="Arial" w:eastAsiaTheme="majorEastAsia" w:hAnsi="Arial" w:cstheme="majorBidi"/>
          <w:b/>
          <w:sz w:val="24"/>
          <w:szCs w:val="26"/>
        </w:rPr>
        <w:t>Übernahme der Pauschalsteuer für den geldwerten Vorteil (Kauf nach Leasingende)</w:t>
      </w:r>
      <w:bookmarkEnd w:id="28"/>
    </w:p>
    <w:p w:rsidR="00CC14F2" w:rsidRPr="00CC14F2" w:rsidRDefault="00CC14F2" w:rsidP="00CC14F2">
      <w:pPr>
        <w:spacing w:after="240" w:line="262" w:lineRule="auto"/>
        <w:ind w:left="576"/>
        <w:rPr>
          <w:rFonts w:ascii="Arial" w:hAnsi="Arial"/>
        </w:rPr>
      </w:pPr>
      <w:r w:rsidRPr="00CC14F2">
        <w:rPr>
          <w:rFonts w:ascii="Arial" w:hAnsi="Arial"/>
        </w:rPr>
        <w:t>Die Finanzbehörden nehmen pauschal einen Restwert des Fahrrades nach dreijähriger Nutzung von 40% an. Der Auftraggeber geht davon aus, dass der Auftragnehmer mit einem Restwert von 10% kalkuliert und dem Nutzer das Fahrrad zu einem entsprechend geringeren Preis zum Kauf anbietet. Die Versteuerung des dadurch entstehenden geldwerten Vorteils übernimmt der Auftragnehmer. Der Stadt Gelsenkirchen und den Mitarbeitenden entstehen keine Kosten durch die Versteuerung des geldwerten Vorteils beim Kauf.</w:t>
      </w:r>
    </w:p>
    <w:p w:rsidR="00BC6097" w:rsidRDefault="00CC14F2" w:rsidP="00BC6097">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29" w:name="_Toc122080240"/>
      <w:r w:rsidRPr="00AA4A35">
        <w:rPr>
          <w:rFonts w:ascii="Arial" w:eastAsiaTheme="majorEastAsia" w:hAnsi="Arial" w:cstheme="majorBidi"/>
          <w:b/>
          <w:sz w:val="28"/>
          <w:szCs w:val="32"/>
        </w:rPr>
        <w:lastRenderedPageBreak/>
        <w:t>Ausfallmanagement</w:t>
      </w:r>
      <w:bookmarkStart w:id="30" w:name="_Toc122080241"/>
      <w:bookmarkEnd w:id="29"/>
    </w:p>
    <w:p w:rsidR="00BC6097" w:rsidRDefault="00BC6097" w:rsidP="00BC6097">
      <w:pPr>
        <w:pStyle w:val="Listenabsatz"/>
        <w:keepNext/>
        <w:keepLines/>
        <w:spacing w:before="360" w:after="120" w:line="257" w:lineRule="auto"/>
        <w:outlineLvl w:val="0"/>
        <w:rPr>
          <w:rFonts w:ascii="Arial" w:eastAsiaTheme="majorEastAsia" w:hAnsi="Arial" w:cstheme="majorBidi"/>
          <w:b/>
          <w:sz w:val="28"/>
          <w:szCs w:val="32"/>
        </w:rPr>
      </w:pPr>
    </w:p>
    <w:p w:rsidR="00CC14F2" w:rsidRPr="00BC6097" w:rsidRDefault="00CC14F2" w:rsidP="00BC6097">
      <w:pPr>
        <w:pStyle w:val="Listenabsatz"/>
        <w:keepNext/>
        <w:keepLines/>
        <w:spacing w:before="360" w:after="120" w:line="257" w:lineRule="auto"/>
        <w:outlineLvl w:val="0"/>
        <w:rPr>
          <w:rFonts w:ascii="Arial" w:eastAsiaTheme="majorEastAsia" w:hAnsi="Arial" w:cstheme="majorBidi"/>
          <w:b/>
          <w:sz w:val="28"/>
          <w:szCs w:val="32"/>
        </w:rPr>
      </w:pPr>
      <w:r w:rsidRPr="00BC6097">
        <w:rPr>
          <w:rFonts w:ascii="Arial" w:eastAsia="Times New Roman" w:hAnsi="Arial" w:cstheme="majorBidi"/>
          <w:b/>
          <w:sz w:val="24"/>
          <w:szCs w:val="26"/>
          <w:lang w:eastAsia="de-DE"/>
        </w:rPr>
        <w:t>Rücknahmegarantie bei einem Störfall</w:t>
      </w:r>
      <w:bookmarkEnd w:id="30"/>
    </w:p>
    <w:p w:rsidR="00CC14F2" w:rsidRPr="00CC14F2" w:rsidRDefault="00CC14F2" w:rsidP="00CC14F2">
      <w:pPr>
        <w:spacing w:after="240" w:line="262" w:lineRule="auto"/>
        <w:ind w:left="576"/>
        <w:rPr>
          <w:rFonts w:ascii="Arial" w:eastAsia="Times New Roman" w:hAnsi="Arial" w:cs="Arial"/>
          <w:color w:val="000000"/>
          <w:lang w:eastAsia="de-DE"/>
        </w:rPr>
      </w:pPr>
      <w:r w:rsidRPr="00CC14F2">
        <w:rPr>
          <w:rFonts w:ascii="Arial" w:eastAsia="Times New Roman" w:hAnsi="Arial" w:cs="Arial"/>
          <w:color w:val="000000"/>
          <w:lang w:eastAsia="de-DE"/>
        </w:rPr>
        <w:t xml:space="preserve">Der Auftragnehmer hat darzustellen, ob das Fahrrad bei einem permanenten Ausfall des Mitarbeitenden bzw. des Entgelts (Langzeiterkrankung, Tod, Elternzeit, Kündigung durch AG/AN, Pflegezeit, Insolvenz des AN, technische/personelle Unmöglichkeit der Vertragserfüllung durch AN, wiederholte Vertragsverstöße durch AN), kostenlos zurückgenommen wird und der Leasingvertrag endet. </w:t>
      </w:r>
    </w:p>
    <w:p w:rsidR="00CC14F2" w:rsidRPr="00CC14F2" w:rsidRDefault="00CC14F2" w:rsidP="00CC14F2">
      <w:pPr>
        <w:spacing w:after="240" w:line="262" w:lineRule="auto"/>
        <w:ind w:left="576"/>
        <w:rPr>
          <w:rFonts w:ascii="Arial" w:eastAsia="Times New Roman" w:hAnsi="Arial"/>
          <w:lang w:eastAsia="de-DE"/>
        </w:rPr>
      </w:pPr>
      <w:r w:rsidRPr="00CC14F2">
        <w:rPr>
          <w:rFonts w:ascii="Arial" w:eastAsia="Times New Roman" w:hAnsi="Arial" w:cs="Arial"/>
          <w:color w:val="000000"/>
          <w:lang w:eastAsia="de-DE"/>
        </w:rPr>
        <w:t xml:space="preserve">Der Auftragnehmer hat darzustellen, ob eine kostenlose </w:t>
      </w:r>
      <w:r w:rsidRPr="00CC14F2">
        <w:rPr>
          <w:rFonts w:ascii="Arial" w:eastAsia="Times New Roman" w:hAnsi="Arial"/>
          <w:lang w:eastAsia="de-DE"/>
        </w:rPr>
        <w:t xml:space="preserve">Ratenerstattung an die Stadt Gelsenkirchen im Falle einer Arbeitsunfähigkeit erfolgt. </w:t>
      </w:r>
    </w:p>
    <w:p w:rsidR="00CC14F2" w:rsidRPr="00AA4A35" w:rsidRDefault="00CC14F2" w:rsidP="00AA4A35">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31" w:name="_Toc122080242"/>
      <w:r w:rsidRPr="00AA4A35">
        <w:rPr>
          <w:rFonts w:ascii="Arial" w:eastAsiaTheme="majorEastAsia" w:hAnsi="Arial" w:cstheme="majorBidi"/>
          <w:b/>
          <w:sz w:val="28"/>
          <w:szCs w:val="32"/>
        </w:rPr>
        <w:t>Fahrradinspektionen</w:t>
      </w:r>
      <w:bookmarkEnd w:id="31"/>
    </w:p>
    <w:p w:rsidR="00CC14F2" w:rsidRPr="00CC14F2" w:rsidRDefault="00CC14F2" w:rsidP="00CC14F2">
      <w:pPr>
        <w:spacing w:after="240" w:line="262" w:lineRule="auto"/>
        <w:ind w:left="432"/>
        <w:rPr>
          <w:rFonts w:ascii="Arial" w:hAnsi="Arial"/>
        </w:rPr>
      </w:pPr>
      <w:r w:rsidRPr="00CC14F2">
        <w:rPr>
          <w:rFonts w:ascii="Arial" w:hAnsi="Arial"/>
        </w:rPr>
        <w:t>Die Inspektion sollte idealerweise bei dem Fahrradhändler möglich sein, von dem das Fahrrad ursprünglich bezogen wurde. Alternativ sollten andere Fahrradwerkstätten vor Ort als Kooperationspartner für Inspektionen zur Verfügung stehen. Die Kosten für den Inspektionsservice sind jeweils in der Gesamtleasingrate inkludiert. Der Inspektionsservice ist obligatorisch und jährlich durchzuführen. Die Bewertung erfolgt entsprechend der Anzahl der Service-/Inspektionspakete und dem Preis. Details sind der Bewertungsmatrix zu entnehmen.</w:t>
      </w:r>
    </w:p>
    <w:p w:rsidR="00CC14F2" w:rsidRPr="00AA4A35" w:rsidRDefault="00CC14F2" w:rsidP="00AA4A35">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32" w:name="_Toc122080243"/>
      <w:r w:rsidRPr="00AA4A35">
        <w:rPr>
          <w:rFonts w:ascii="Arial" w:eastAsiaTheme="majorEastAsia" w:hAnsi="Arial" w:cstheme="majorBidi"/>
          <w:b/>
          <w:sz w:val="28"/>
          <w:szCs w:val="32"/>
        </w:rPr>
        <w:t>Versicherung</w:t>
      </w:r>
      <w:bookmarkEnd w:id="32"/>
    </w:p>
    <w:p w:rsidR="00CC14F2" w:rsidRPr="00CC14F2" w:rsidRDefault="00CC14F2" w:rsidP="00CC14F2">
      <w:pPr>
        <w:spacing w:after="240" w:line="262" w:lineRule="auto"/>
        <w:ind w:left="576"/>
        <w:rPr>
          <w:rFonts w:ascii="Arial" w:hAnsi="Arial"/>
        </w:rPr>
      </w:pPr>
      <w:r w:rsidRPr="00CC14F2">
        <w:rPr>
          <w:rFonts w:ascii="Arial" w:hAnsi="Arial"/>
        </w:rPr>
        <w:t>Der Auftragnehmer bietet möglichst verschiedene Versicherungspakete an, um den Wert des Fahrrades einerseits, sowie Störfälle (z.B. Langzeiterkrankung, Elternzeit, Kündigung) im Leasingprozess andererseits, abzusichern. Für die Fahrräder muss zwingend eine Vollkaskoversicherung abgeschlossen werden. Die Versicherung ist obligatorisch vom Mitarbeitenden abzuschließen, der Beitrag wird durch die Stadt Gelsenkirchen bezuschusst. Um Versicherungen anbieten zu können, kann der Auftragnehmer Nachunternehmer (z.B. Versicherungsunternehmen) einbeziehen. Die Versicherungsraten sind jeweils in der Gesamtleasingrate inkludiert. Auch hier erfolgt die Bewertung des Angebots nach der Anzahl der Versicherungspakete und dem Preis. Details sind der Bewertungsmatrix zu entnehmen.</w:t>
      </w:r>
    </w:p>
    <w:p w:rsidR="00CC14F2" w:rsidRDefault="00CC14F2" w:rsidP="00AA4A35">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33" w:name="_Toc122080244"/>
      <w:r w:rsidRPr="00AA4A35">
        <w:rPr>
          <w:rFonts w:ascii="Arial" w:eastAsiaTheme="majorEastAsia" w:hAnsi="Arial" w:cstheme="majorBidi"/>
          <w:b/>
          <w:sz w:val="28"/>
          <w:szCs w:val="32"/>
        </w:rPr>
        <w:t>Vorbereitung für die Implementierung</w:t>
      </w:r>
      <w:bookmarkEnd w:id="33"/>
    </w:p>
    <w:p w:rsidR="00AA4A35" w:rsidRPr="00AA4A35" w:rsidRDefault="00AA4A35" w:rsidP="00AA4A35">
      <w:pPr>
        <w:pStyle w:val="Listenabsatz"/>
        <w:keepNext/>
        <w:keepLines/>
        <w:spacing w:before="360" w:after="120" w:line="257" w:lineRule="auto"/>
        <w:outlineLvl w:val="0"/>
        <w:rPr>
          <w:rFonts w:ascii="Arial" w:eastAsiaTheme="majorEastAsia" w:hAnsi="Arial" w:cstheme="majorBidi"/>
          <w:b/>
          <w:sz w:val="28"/>
          <w:szCs w:val="32"/>
        </w:rPr>
      </w:pP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34" w:name="_Toc122080245"/>
      <w:r w:rsidRPr="00AA4A35">
        <w:rPr>
          <w:rFonts w:ascii="Arial" w:eastAsiaTheme="majorEastAsia" w:hAnsi="Arial" w:cstheme="majorBidi"/>
          <w:b/>
          <w:sz w:val="24"/>
          <w:szCs w:val="26"/>
        </w:rPr>
        <w:t>Maßnahmen</w:t>
      </w:r>
      <w:bookmarkEnd w:id="34"/>
    </w:p>
    <w:p w:rsidR="00CC14F2" w:rsidRPr="00CC14F2" w:rsidRDefault="00CC14F2" w:rsidP="00CC14F2">
      <w:pPr>
        <w:spacing w:after="240" w:line="262" w:lineRule="auto"/>
        <w:ind w:left="510"/>
        <w:rPr>
          <w:rFonts w:ascii="Arial" w:hAnsi="Arial"/>
        </w:rPr>
      </w:pPr>
      <w:r w:rsidRPr="00CC14F2">
        <w:rPr>
          <w:rFonts w:ascii="Arial" w:hAnsi="Arial"/>
        </w:rPr>
        <w:t xml:space="preserve">Der Auftragnehmer hat darzustellen, welche Maßnahmen und Vorbereitungen in den Abstimmungsphasen für die Migration und den Betrieb getroffen werden müssen. Bitte gehen Sie hierbei ganz genau auf die zu erledigenden Arbeiten der </w:t>
      </w:r>
      <w:r w:rsidRPr="00CC14F2">
        <w:rPr>
          <w:rFonts w:ascii="Arial" w:eastAsia="Times New Roman" w:hAnsi="Arial"/>
          <w:lang w:eastAsia="de-DE"/>
        </w:rPr>
        <w:t>Stadt Gelsenkirchen</w:t>
      </w:r>
      <w:r w:rsidRPr="00CC14F2">
        <w:rPr>
          <w:rFonts w:ascii="Arial" w:hAnsi="Arial"/>
        </w:rPr>
        <w:t xml:space="preserve"> ein. Damit sind u. a. der Abschluss der Verträge, die Implementierung des Arbeitnehmer- und Arbeitgeberportals, die Einführungsschritte, die Rechnungslegung und die Arbeiten in Bezug auf die Entgeltbuchhaltung gemeint.  </w:t>
      </w: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35" w:name="_Toc122080246"/>
      <w:r w:rsidRPr="00AA4A35">
        <w:rPr>
          <w:rFonts w:ascii="Arial" w:eastAsiaTheme="majorEastAsia" w:hAnsi="Arial" w:cstheme="majorBidi"/>
          <w:b/>
          <w:sz w:val="24"/>
          <w:szCs w:val="26"/>
        </w:rPr>
        <w:lastRenderedPageBreak/>
        <w:t>Technische Voraussetzungen</w:t>
      </w:r>
      <w:bookmarkEnd w:id="35"/>
    </w:p>
    <w:p w:rsidR="00CC14F2" w:rsidRPr="00CC14F2" w:rsidRDefault="00CC14F2" w:rsidP="00CC14F2">
      <w:pPr>
        <w:spacing w:after="240" w:line="262" w:lineRule="auto"/>
        <w:ind w:left="510"/>
        <w:rPr>
          <w:rFonts w:ascii="Arial" w:hAnsi="Arial"/>
        </w:rPr>
      </w:pPr>
      <w:r w:rsidRPr="00CC14F2">
        <w:rPr>
          <w:rFonts w:ascii="Arial" w:hAnsi="Arial"/>
        </w:rPr>
        <w:t xml:space="preserve">Der Auftragnehmer hat darzustellen, welche technischen Voraussetzungen für die Implementierung des Arbeitgeber- und Arbeitnehmerportals vorliegen müssen. </w:t>
      </w:r>
    </w:p>
    <w:p w:rsidR="00CC14F2" w:rsidRPr="00AA4A35" w:rsidRDefault="00CC14F2" w:rsidP="00AA4A35">
      <w:pPr>
        <w:pStyle w:val="Listenabsatz"/>
        <w:keepNext/>
        <w:keepLines/>
        <w:numPr>
          <w:ilvl w:val="1"/>
          <w:numId w:val="2"/>
        </w:numPr>
        <w:spacing w:before="360" w:after="120" w:line="257" w:lineRule="auto"/>
        <w:outlineLvl w:val="1"/>
        <w:rPr>
          <w:rFonts w:ascii="Arial" w:eastAsiaTheme="majorEastAsia" w:hAnsi="Arial" w:cstheme="majorBidi"/>
          <w:b/>
          <w:sz w:val="24"/>
          <w:szCs w:val="26"/>
        </w:rPr>
      </w:pPr>
      <w:bookmarkStart w:id="36" w:name="_Toc122080247"/>
      <w:r w:rsidRPr="00AA4A35">
        <w:rPr>
          <w:rFonts w:ascii="Arial" w:eastAsiaTheme="majorEastAsia" w:hAnsi="Arial" w:cstheme="majorBidi"/>
          <w:b/>
          <w:sz w:val="24"/>
          <w:szCs w:val="26"/>
        </w:rPr>
        <w:t>Unterstützung</w:t>
      </w:r>
      <w:bookmarkEnd w:id="36"/>
    </w:p>
    <w:p w:rsidR="00CC14F2" w:rsidRPr="00CC14F2" w:rsidRDefault="00CC14F2" w:rsidP="00CC14F2">
      <w:pPr>
        <w:spacing w:after="240" w:line="262" w:lineRule="auto"/>
        <w:ind w:left="510"/>
        <w:rPr>
          <w:rFonts w:ascii="Arial" w:hAnsi="Arial"/>
        </w:rPr>
      </w:pPr>
      <w:r w:rsidRPr="00CC14F2">
        <w:rPr>
          <w:rFonts w:ascii="Arial" w:hAnsi="Arial"/>
        </w:rPr>
        <w:t xml:space="preserve">Inwieweit unterstützt der Auftragnehmer die </w:t>
      </w:r>
      <w:r w:rsidRPr="00CC14F2">
        <w:rPr>
          <w:rFonts w:ascii="Arial" w:eastAsia="Times New Roman" w:hAnsi="Arial"/>
          <w:lang w:eastAsia="de-DE"/>
        </w:rPr>
        <w:t>Stadt Gelsenkirchen</w:t>
      </w:r>
      <w:r w:rsidRPr="00CC14F2">
        <w:rPr>
          <w:rFonts w:ascii="Arial" w:hAnsi="Arial"/>
        </w:rPr>
        <w:t xml:space="preserve"> neben den vorgegebenen Punkten unter </w:t>
      </w:r>
      <w:hyperlink w:anchor="_Arbeitgeber-Bereich" w:history="1">
        <w:r w:rsidRPr="00CC14F2">
          <w:rPr>
            <w:rFonts w:ascii="Arial" w:hAnsi="Arial"/>
            <w:color w:val="0563C1" w:themeColor="hyperlink"/>
            <w:u w:val="single"/>
          </w:rPr>
          <w:t>5.2</w:t>
        </w:r>
      </w:hyperlink>
      <w:r w:rsidRPr="00CC14F2">
        <w:rPr>
          <w:rFonts w:ascii="Arial" w:hAnsi="Arial"/>
        </w:rPr>
        <w:t xml:space="preserve">, </w:t>
      </w:r>
      <w:hyperlink w:anchor="_Arbeitnehmer-Bereich" w:history="1">
        <w:r w:rsidRPr="00CC14F2">
          <w:rPr>
            <w:rFonts w:ascii="Arial" w:hAnsi="Arial"/>
            <w:color w:val="0563C1" w:themeColor="hyperlink"/>
            <w:u w:val="single"/>
          </w:rPr>
          <w:t>5.3</w:t>
        </w:r>
      </w:hyperlink>
      <w:r w:rsidRPr="00CC14F2">
        <w:rPr>
          <w:rFonts w:ascii="Arial" w:hAnsi="Arial"/>
        </w:rPr>
        <w:t xml:space="preserve"> und </w:t>
      </w:r>
      <w:hyperlink w:anchor="_Schulung/Einweisung" w:history="1">
        <w:r w:rsidRPr="00CC14F2">
          <w:rPr>
            <w:rFonts w:ascii="Arial" w:hAnsi="Arial"/>
            <w:color w:val="0563C1" w:themeColor="hyperlink"/>
            <w:u w:val="single"/>
          </w:rPr>
          <w:t>5.5</w:t>
        </w:r>
      </w:hyperlink>
      <w:r w:rsidRPr="00CC14F2">
        <w:rPr>
          <w:rFonts w:ascii="Arial" w:hAnsi="Arial"/>
        </w:rPr>
        <w:t xml:space="preserve">? </w:t>
      </w:r>
    </w:p>
    <w:p w:rsidR="00CC14F2" w:rsidRPr="00AA4A35" w:rsidRDefault="00CC14F2" w:rsidP="00AA4A35">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37" w:name="_Toc122080248"/>
      <w:r w:rsidRPr="00AA4A35">
        <w:rPr>
          <w:rFonts w:ascii="Arial" w:eastAsiaTheme="majorEastAsia" w:hAnsi="Arial" w:cstheme="majorBidi"/>
          <w:b/>
          <w:sz w:val="28"/>
          <w:szCs w:val="32"/>
        </w:rPr>
        <w:t>Nutzungsrechteinräumung</w:t>
      </w:r>
      <w:bookmarkEnd w:id="37"/>
    </w:p>
    <w:p w:rsidR="00CC14F2" w:rsidRPr="00CC14F2" w:rsidRDefault="00CC14F2" w:rsidP="00CC14F2">
      <w:pPr>
        <w:spacing w:after="240" w:line="262" w:lineRule="auto"/>
        <w:ind w:left="510"/>
        <w:rPr>
          <w:rFonts w:ascii="Arial" w:hAnsi="Arial"/>
        </w:rPr>
      </w:pPr>
      <w:r w:rsidRPr="00CC14F2">
        <w:rPr>
          <w:rFonts w:ascii="Arial" w:hAnsi="Arial"/>
        </w:rPr>
        <w:t>Der Auftragnehmer garantiert, hinreichende Nutzungsrechte an den Leasinggegenständen zu haben, um der Auftraggeberin – und im Folgenden jeweils auch den Mitarbeitenden – das einfache, zeitlich und räumlich auf die Dauer des jeweiligen Einzelleasingvertrages beschränkte Nutzungsrecht einräumen zu können.</w:t>
      </w:r>
    </w:p>
    <w:p w:rsidR="00CC14F2" w:rsidRPr="00AA4A35" w:rsidRDefault="00CC14F2" w:rsidP="00AA4A35">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38" w:name="_Toc122080249"/>
      <w:r w:rsidRPr="00AA4A35">
        <w:rPr>
          <w:rFonts w:ascii="Arial" w:eastAsiaTheme="majorEastAsia" w:hAnsi="Arial" w:cstheme="majorBidi"/>
          <w:b/>
          <w:sz w:val="28"/>
          <w:szCs w:val="32"/>
        </w:rPr>
        <w:t>Kündigung der Rahmenvereinbarung</w:t>
      </w:r>
      <w:bookmarkEnd w:id="38"/>
    </w:p>
    <w:p w:rsidR="00CC14F2" w:rsidRPr="00CC14F2" w:rsidRDefault="00CC14F2" w:rsidP="00CC14F2">
      <w:pPr>
        <w:spacing w:after="240" w:line="262" w:lineRule="auto"/>
        <w:ind w:left="510"/>
        <w:rPr>
          <w:rFonts w:ascii="Arial" w:hAnsi="Arial"/>
        </w:rPr>
      </w:pPr>
      <w:r w:rsidRPr="00CC14F2">
        <w:rPr>
          <w:rFonts w:ascii="Arial" w:hAnsi="Arial"/>
        </w:rPr>
        <w:t xml:space="preserve">Die ordentliche Kündigung der Rahmenvereinbarung ist ausgeschlossen.  </w:t>
      </w:r>
    </w:p>
    <w:p w:rsidR="00CC14F2" w:rsidRPr="00CC14F2" w:rsidRDefault="00CC14F2" w:rsidP="00CC14F2">
      <w:pPr>
        <w:spacing w:after="240" w:line="262" w:lineRule="auto"/>
        <w:ind w:left="510"/>
        <w:rPr>
          <w:rFonts w:ascii="Arial" w:hAnsi="Arial"/>
        </w:rPr>
      </w:pPr>
      <w:r w:rsidRPr="00CC14F2">
        <w:rPr>
          <w:rFonts w:ascii="Arial" w:hAnsi="Arial"/>
        </w:rPr>
        <w:t>Das Recht der Parteien zur außerordentlichen Kündigung aus wichtigem Grund bleibt unberührt. Die Auftraggeberin hat insbesondere ein recht zur außerordentlichen Kündigung, wenn die unter Punkt 1 genannten Voraussetzungen keinen gerichtlichen Bestand mehr haben.</w:t>
      </w:r>
    </w:p>
    <w:p w:rsidR="00CC14F2" w:rsidRPr="00CC14F2" w:rsidRDefault="00CC14F2" w:rsidP="00CC14F2">
      <w:pPr>
        <w:spacing w:after="240" w:line="262" w:lineRule="auto"/>
        <w:ind w:left="510"/>
        <w:rPr>
          <w:rFonts w:ascii="Arial" w:hAnsi="Arial"/>
        </w:rPr>
      </w:pPr>
      <w:r w:rsidRPr="00CC14F2">
        <w:rPr>
          <w:rFonts w:ascii="Arial" w:hAnsi="Arial"/>
        </w:rPr>
        <w:t xml:space="preserve">Die außerordentliche Kündigung bedarf zu ihrer Wirksamkeit der gesetzlichen Schriftform. </w:t>
      </w:r>
    </w:p>
    <w:p w:rsidR="00CC14F2" w:rsidRPr="00CC14F2" w:rsidRDefault="00CC14F2" w:rsidP="00CC14F2">
      <w:pPr>
        <w:spacing w:after="240" w:line="262" w:lineRule="auto"/>
        <w:ind w:left="510"/>
        <w:rPr>
          <w:rFonts w:ascii="Arial" w:hAnsi="Arial"/>
        </w:rPr>
      </w:pPr>
      <w:r w:rsidRPr="00CC14F2">
        <w:rPr>
          <w:rFonts w:ascii="Arial" w:hAnsi="Arial"/>
        </w:rPr>
        <w:t>Die Einzelaufträge bleiben von der Kündigung der Rahmenvereinbarung unberührt. Sie sind auch nach Auslaufen der Rahmenvereinbarung ordnungsgemäß und unverändert weiter- und durchzuführen.</w:t>
      </w:r>
    </w:p>
    <w:p w:rsidR="00CC14F2" w:rsidRPr="00AA4A35" w:rsidRDefault="00CC14F2" w:rsidP="00AA4A35">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39" w:name="_Toc122080250"/>
      <w:r w:rsidRPr="00AA4A35">
        <w:rPr>
          <w:rFonts w:ascii="Arial" w:eastAsiaTheme="majorEastAsia" w:hAnsi="Arial" w:cstheme="majorBidi"/>
          <w:b/>
          <w:sz w:val="28"/>
          <w:szCs w:val="32"/>
        </w:rPr>
        <w:t>Datenschutz</w:t>
      </w:r>
      <w:bookmarkEnd w:id="39"/>
    </w:p>
    <w:p w:rsidR="00CC14F2" w:rsidRPr="00CC14F2" w:rsidRDefault="00CC14F2" w:rsidP="00CC14F2">
      <w:pPr>
        <w:spacing w:after="240" w:line="262" w:lineRule="auto"/>
        <w:ind w:left="510"/>
        <w:rPr>
          <w:rFonts w:ascii="Arial" w:hAnsi="Arial"/>
        </w:rPr>
      </w:pPr>
      <w:r w:rsidRPr="00CC14F2">
        <w:rPr>
          <w:rFonts w:ascii="Arial" w:hAnsi="Arial"/>
        </w:rPr>
        <w:t xml:space="preserve">Der Auftragnehmer wird bei der Erbringung der nach dieser Rahmenvereinbarung und der auf ihr beruhenden Einzelaufträge zu erbringenden Leistungen alle einschlägigen Gesetze und Vorschriften zum Schutz personenbezogener Daten beachten. Er hat geeignete und dem Stand der Technik entsprechende organisatorische und technische Maßnahmen zu treffen, um die Verfügbarkeit, die Integrität, die Authentizität und die Vertraulichkeit ihrer im Rahmen der Leistungserbringung eingesetzten Informationssysteme, Komponenten und Prozesse und aller von der Auftraggeberin und deren Mitarbeitenden überlassenen oder sonst zugänglich gemachten Daten sicherzustellen. Dies umfasst auch Dritte, denen das Dienstrad vertragsgemäß zur Nutzung überlassen ist. Diese Anforderungen gelten für die gesamte Kommunikation und Zusammenarbeit. </w:t>
      </w:r>
    </w:p>
    <w:p w:rsidR="00CC14F2" w:rsidRPr="00AA4A35" w:rsidRDefault="00CC14F2" w:rsidP="00AA4A35">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40" w:name="_Toc122080251"/>
      <w:r w:rsidRPr="00AA4A35">
        <w:rPr>
          <w:rFonts w:ascii="Arial" w:eastAsiaTheme="majorEastAsia" w:hAnsi="Arial" w:cstheme="majorBidi"/>
          <w:b/>
          <w:sz w:val="28"/>
          <w:szCs w:val="32"/>
        </w:rPr>
        <w:lastRenderedPageBreak/>
        <w:t>Haftungsrisiken</w:t>
      </w:r>
      <w:bookmarkEnd w:id="40"/>
      <w:r w:rsidRPr="00AA4A35">
        <w:rPr>
          <w:rFonts w:ascii="Arial" w:eastAsiaTheme="majorEastAsia" w:hAnsi="Arial" w:cstheme="majorBidi"/>
          <w:b/>
          <w:sz w:val="28"/>
          <w:szCs w:val="32"/>
        </w:rPr>
        <w:t xml:space="preserve"> Arbeitgeberausfallversicherung</w:t>
      </w:r>
    </w:p>
    <w:p w:rsidR="00CC14F2" w:rsidRPr="00CC14F2" w:rsidRDefault="00CC14F2" w:rsidP="00CC14F2">
      <w:pPr>
        <w:spacing w:after="240" w:line="262" w:lineRule="auto"/>
        <w:ind w:left="510"/>
        <w:rPr>
          <w:rFonts w:ascii="Arial" w:hAnsi="Arial"/>
        </w:rPr>
      </w:pPr>
      <w:r w:rsidRPr="00CC14F2">
        <w:rPr>
          <w:rFonts w:ascii="Arial" w:hAnsi="Arial"/>
        </w:rPr>
        <w:t xml:space="preserve">Der Auftragnehmer hat mögliche Haftungsrisiken für die </w:t>
      </w:r>
      <w:r w:rsidRPr="00CC14F2">
        <w:rPr>
          <w:rFonts w:ascii="Arial" w:eastAsia="Times New Roman" w:hAnsi="Arial"/>
          <w:lang w:eastAsia="de-DE"/>
        </w:rPr>
        <w:t>Stadt Gelsenkirchen</w:t>
      </w:r>
      <w:r w:rsidRPr="00CC14F2">
        <w:rPr>
          <w:rFonts w:ascii="Arial" w:hAnsi="Arial"/>
        </w:rPr>
        <w:t xml:space="preserve"> sowie Möglichkeiten, diese auf ein Minimum zu reduzieren, detailliert darzustellen. </w:t>
      </w:r>
    </w:p>
    <w:p w:rsidR="00CC14F2" w:rsidRPr="00AA4A35" w:rsidRDefault="00CC14F2" w:rsidP="00AA4A35">
      <w:pPr>
        <w:pStyle w:val="Listenabsatz"/>
        <w:keepNext/>
        <w:keepLines/>
        <w:numPr>
          <w:ilvl w:val="0"/>
          <w:numId w:val="2"/>
        </w:numPr>
        <w:spacing w:before="360" w:after="120" w:line="257" w:lineRule="auto"/>
        <w:outlineLvl w:val="0"/>
        <w:rPr>
          <w:rFonts w:ascii="Arial" w:eastAsiaTheme="majorEastAsia" w:hAnsi="Arial" w:cstheme="majorBidi"/>
          <w:b/>
          <w:sz w:val="28"/>
          <w:szCs w:val="32"/>
        </w:rPr>
      </w:pPr>
      <w:bookmarkStart w:id="41" w:name="_Toc122080252"/>
      <w:r w:rsidRPr="00AA4A35">
        <w:rPr>
          <w:rFonts w:ascii="Arial" w:eastAsiaTheme="majorEastAsia" w:hAnsi="Arial" w:cstheme="majorBidi"/>
          <w:b/>
          <w:sz w:val="28"/>
          <w:szCs w:val="32"/>
        </w:rPr>
        <w:t>Schlussbestimmungen</w:t>
      </w:r>
      <w:bookmarkEnd w:id="41"/>
    </w:p>
    <w:p w:rsidR="00CC14F2" w:rsidRPr="00CC14F2" w:rsidRDefault="00CC14F2" w:rsidP="00CC14F2">
      <w:pPr>
        <w:spacing w:after="240" w:line="262" w:lineRule="auto"/>
        <w:ind w:left="510"/>
        <w:rPr>
          <w:rFonts w:ascii="Arial" w:hAnsi="Arial"/>
        </w:rPr>
      </w:pPr>
      <w:r w:rsidRPr="00CC14F2">
        <w:rPr>
          <w:rFonts w:ascii="Arial" w:hAnsi="Arial"/>
        </w:rPr>
        <w:t xml:space="preserve">Mündliche Nebenabreden bestehen nicht. Änderungen und Ergänzungen dieser Rahmenvereinbarung und der auf ihr beruhenden Einzelaufträge bedürfen zu ihrer Wirksamkeit der Schriftform. Gleiches gilt für die Aufhebung des Schriftformerfordernisses. </w:t>
      </w:r>
    </w:p>
    <w:p w:rsidR="00CC14F2" w:rsidRPr="00CC14F2" w:rsidRDefault="00CC14F2" w:rsidP="00CC14F2">
      <w:pPr>
        <w:spacing w:after="240" w:line="262" w:lineRule="auto"/>
        <w:ind w:left="510"/>
        <w:rPr>
          <w:rFonts w:ascii="Arial" w:hAnsi="Arial"/>
        </w:rPr>
      </w:pPr>
      <w:r w:rsidRPr="00CC14F2">
        <w:rPr>
          <w:rFonts w:ascii="Arial" w:hAnsi="Arial"/>
        </w:rPr>
        <w:t xml:space="preserve">Diese Rahmenvereinbarung und die auf ihr beruhenden Einzelaufträge unterliegen dem Recht der Bundesrepublik Deutschland unter Ausschluss des UN-Kaufrechts. </w:t>
      </w:r>
    </w:p>
    <w:p w:rsidR="00CC14F2" w:rsidRPr="00CC14F2" w:rsidRDefault="00CC14F2" w:rsidP="00CC14F2">
      <w:pPr>
        <w:spacing w:after="240" w:line="262" w:lineRule="auto"/>
        <w:ind w:left="510"/>
        <w:rPr>
          <w:rFonts w:ascii="Arial" w:hAnsi="Arial"/>
        </w:rPr>
      </w:pPr>
      <w:r w:rsidRPr="00CC14F2">
        <w:rPr>
          <w:rFonts w:ascii="Arial" w:hAnsi="Arial"/>
        </w:rPr>
        <w:t>Ausschließlicher Gerichtsstand ist, soweit gesetzlich zulässig, Gelsenkirchen.</w:t>
      </w:r>
    </w:p>
    <w:p w:rsidR="00CC14F2" w:rsidRPr="00CC14F2" w:rsidRDefault="00CC14F2" w:rsidP="00CC14F2">
      <w:pPr>
        <w:spacing w:after="240" w:line="262" w:lineRule="auto"/>
        <w:ind w:left="510"/>
        <w:rPr>
          <w:rFonts w:ascii="Arial" w:hAnsi="Arial"/>
        </w:rPr>
      </w:pPr>
      <w:r w:rsidRPr="00CC14F2">
        <w:rPr>
          <w:rFonts w:ascii="Arial" w:hAnsi="Arial"/>
        </w:rPr>
        <w:t>Sollten einzelne oder mehrere Bestimmungen dieser Rahmenvereinbarung ganz oder teilweise unwirksam und/oder unanwendbar sein oder im Laufe der Auftragsabwicklung werden oder sollte sich in dieser Rahmenvereinbarung eine Lücke herausstellen, so wird die Gültigkeit der übrigen Bestimmungen hiervon nicht berührt. Anstelle der unwirksamen und/oder unanwendbaren Bestimmung oder zur Ausfüllung der Lücke soll eine angemessene Regelung treten, die, soweit möglich, dem am nächsten kommt, was die Vertragspartner wirtschaftlich gewollt haben oder nach dem Sinn und Zweck dieses Vertrages wollen würden, wenn sie diesen Punkt bedacht hätten.</w:t>
      </w:r>
    </w:p>
    <w:p w:rsidR="00CC14F2" w:rsidRPr="00CC14F2" w:rsidRDefault="00CC14F2" w:rsidP="00CC14F2">
      <w:pPr>
        <w:numPr>
          <w:ilvl w:val="0"/>
          <w:numId w:val="1"/>
        </w:numPr>
        <w:contextualSpacing/>
      </w:pPr>
    </w:p>
    <w:p w:rsidR="00CC14F2" w:rsidRPr="00CC14F2" w:rsidRDefault="00CC14F2" w:rsidP="00CC14F2"/>
    <w:p w:rsidR="00CC14F2" w:rsidRPr="00CC14F2" w:rsidRDefault="00CC14F2" w:rsidP="00CC14F2"/>
    <w:p w:rsidR="00C11AA4" w:rsidRDefault="00696FDA"/>
    <w:sectPr w:rsidR="00C11AA4" w:rsidSect="008279CF">
      <w:headerReference w:type="default" r:id="rId10"/>
      <w:headerReference w:type="first" r:id="rId11"/>
      <w:pgSz w:w="11906" w:h="16838" w:code="9"/>
      <w:pgMar w:top="1985" w:right="1418" w:bottom="1418" w:left="1418" w:header="709" w:footer="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A8B" w:rsidRDefault="00537D6D">
      <w:pPr>
        <w:spacing w:after="0" w:line="240" w:lineRule="auto"/>
      </w:pPr>
      <w:r>
        <w:separator/>
      </w:r>
    </w:p>
  </w:endnote>
  <w:endnote w:type="continuationSeparator" w:id="0">
    <w:p w:rsidR="00A80A8B" w:rsidRDefault="00537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F0A" w:rsidRDefault="00BC6097">
    <w:pPr>
      <w:pStyle w:val="Fuzeile"/>
      <w:jc w:val="center"/>
    </w:pPr>
    <w:r>
      <w:t xml:space="preserve">Seite </w:t>
    </w:r>
    <w:sdt>
      <w:sdtPr>
        <w:id w:val="299811495"/>
        <w:docPartObj>
          <w:docPartGallery w:val="Page Numbers (Bottom of Page)"/>
          <w:docPartUnique/>
        </w:docPartObj>
      </w:sdtPr>
      <w:sdtEndPr/>
      <w:sdtContent>
        <w:r>
          <w:fldChar w:fldCharType="begin"/>
        </w:r>
        <w:r>
          <w:instrText>PAGE   \* MERGEFORMAT</w:instrText>
        </w:r>
        <w:r>
          <w:fldChar w:fldCharType="separate"/>
        </w:r>
        <w:r w:rsidR="00696FDA">
          <w:rPr>
            <w:noProof/>
          </w:rPr>
          <w:t>4</w:t>
        </w:r>
        <w:r>
          <w:fldChar w:fldCharType="end"/>
        </w:r>
        <w:r>
          <w:t xml:space="preserve"> von 10</w:t>
        </w:r>
      </w:sdtContent>
    </w:sdt>
  </w:p>
  <w:p w:rsidR="00872F0A" w:rsidRPr="00074D57" w:rsidRDefault="00696FDA" w:rsidP="008279CF">
    <w:pPr>
      <w:pStyle w:val="Bezugszeile"/>
      <w:tabs>
        <w:tab w:val="left" w:pos="3402"/>
        <w:tab w:val="right" w:pos="9070"/>
      </w:tabs>
      <w:ind w:left="-1276" w:hanging="142"/>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A8B" w:rsidRDefault="00537D6D">
      <w:pPr>
        <w:spacing w:after="0" w:line="240" w:lineRule="auto"/>
      </w:pPr>
      <w:r>
        <w:separator/>
      </w:r>
    </w:p>
  </w:footnote>
  <w:footnote w:type="continuationSeparator" w:id="0">
    <w:p w:rsidR="00A80A8B" w:rsidRDefault="00537D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612586"/>
      <w:docPartObj>
        <w:docPartGallery w:val="Page Numbers (Top of Page)"/>
        <w:docPartUnique/>
      </w:docPartObj>
    </w:sdtPr>
    <w:sdtEndPr/>
    <w:sdtContent>
      <w:p w:rsidR="00872F0A" w:rsidRDefault="00BC6097">
        <w:pPr>
          <w:pStyle w:val="Kopfzeile"/>
          <w:jc w:val="center"/>
        </w:pPr>
        <w:r>
          <w:fldChar w:fldCharType="begin"/>
        </w:r>
        <w:r>
          <w:instrText>PAGE   \* MERGEFORMAT</w:instrText>
        </w:r>
        <w:r>
          <w:fldChar w:fldCharType="separate"/>
        </w:r>
        <w:r w:rsidR="00696FDA">
          <w:rPr>
            <w:noProof/>
          </w:rPr>
          <w:t>3</w:t>
        </w:r>
        <w:r>
          <w:fldChar w:fldCharType="end"/>
        </w:r>
      </w:p>
    </w:sdtContent>
  </w:sdt>
  <w:p w:rsidR="00872F0A" w:rsidRPr="00074D57" w:rsidRDefault="00696FDA" w:rsidP="008279CF">
    <w:pPr>
      <w:pStyle w:val="Kopfzeile"/>
      <w:tabs>
        <w:tab w:val="clear" w:pos="4536"/>
        <w:tab w:val="clear" w:pos="9072"/>
        <w:tab w:val="left" w:pos="7493"/>
      </w:tabs>
      <w:rPr>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F0A" w:rsidRPr="00A83028" w:rsidRDefault="00696FDA" w:rsidP="00A8302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lenraster"/>
      <w:tblW w:w="652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6521"/>
    </w:tblGrid>
    <w:tr w:rsidR="00872F0A" w:rsidTr="008279CF">
      <w:trPr>
        <w:trHeight w:hRule="exact" w:val="510"/>
        <w:jc w:val="right"/>
      </w:trPr>
      <w:tc>
        <w:tcPr>
          <w:tcW w:w="6153" w:type="dxa"/>
          <w:vAlign w:val="bottom"/>
        </w:tcPr>
        <w:p w:rsidR="00872F0A" w:rsidRPr="00781A87" w:rsidRDefault="00BC6097" w:rsidP="008279CF">
          <w:pPr>
            <w:pStyle w:val="Kopfzeile"/>
            <w:jc w:val="right"/>
            <w:rPr>
              <w:b/>
              <w:color w:val="808080" w:themeColor="background1" w:themeShade="80"/>
            </w:rPr>
          </w:pPr>
          <w:r w:rsidRPr="00781A87">
            <w:rPr>
              <w:b/>
              <w:color w:val="808080" w:themeColor="background1" w:themeShade="80"/>
            </w:rPr>
            <w:t xml:space="preserve">Dokumentation: </w:t>
          </w:r>
          <w:r w:rsidRPr="00781A87">
            <w:rPr>
              <w:b/>
              <w:color w:val="808080" w:themeColor="background1" w:themeShade="80"/>
            </w:rPr>
            <w:fldChar w:fldCharType="begin"/>
          </w:r>
          <w:r w:rsidRPr="00781A87">
            <w:rPr>
              <w:b/>
              <w:color w:val="808080" w:themeColor="background1" w:themeShade="80"/>
            </w:rPr>
            <w:instrText xml:space="preserve"> STYLEREF  Titel  \* MERGEFORMAT </w:instrText>
          </w:r>
          <w:r w:rsidRPr="00781A87">
            <w:rPr>
              <w:b/>
              <w:color w:val="808080" w:themeColor="background1" w:themeShade="80"/>
            </w:rPr>
            <w:fldChar w:fldCharType="separate"/>
          </w:r>
          <w:r w:rsidR="00AA4A35">
            <w:rPr>
              <w:bCs/>
              <w:noProof/>
              <w:color w:val="808080" w:themeColor="background1" w:themeShade="80"/>
            </w:rPr>
            <w:t>Fehler! Verwenden Sie die Registerkarte 'Start', um Titel dem Text zuzuweisen, der hier angezeigt werden soll.</w:t>
          </w:r>
          <w:r w:rsidRPr="00781A87">
            <w:rPr>
              <w:b/>
              <w:color w:val="808080" w:themeColor="background1" w:themeShade="80"/>
            </w:rPr>
            <w:fldChar w:fldCharType="end"/>
          </w:r>
        </w:p>
      </w:tc>
    </w:tr>
    <w:tr w:rsidR="00872F0A" w:rsidRPr="00074D57" w:rsidTr="008279CF">
      <w:trPr>
        <w:trHeight w:hRule="exact" w:val="510"/>
        <w:jc w:val="right"/>
      </w:trPr>
      <w:tc>
        <w:tcPr>
          <w:tcW w:w="6153" w:type="dxa"/>
        </w:tcPr>
        <w:p w:rsidR="00872F0A" w:rsidRPr="00781A87" w:rsidRDefault="00BC6097" w:rsidP="008279CF">
          <w:pPr>
            <w:pStyle w:val="Kopfzeile"/>
            <w:jc w:val="right"/>
            <w:rPr>
              <w:color w:val="808080" w:themeColor="background1" w:themeShade="80"/>
            </w:rPr>
          </w:pPr>
          <w:r w:rsidRPr="00781A87">
            <w:rPr>
              <w:color w:val="808080" w:themeColor="background1" w:themeShade="80"/>
            </w:rPr>
            <w:t>Kapitel: Änderungshistorie</w:t>
          </w:r>
        </w:p>
      </w:tc>
    </w:tr>
  </w:tbl>
  <w:p w:rsidR="00872F0A" w:rsidRDefault="00BC6097">
    <w:pPr>
      <w:pStyle w:val="Kopfzeile"/>
    </w:pPr>
    <w:r w:rsidRPr="006E48C0">
      <w:rPr>
        <w:noProof/>
        <w:lang w:eastAsia="de-DE"/>
      </w:rPr>
      <w:drawing>
        <wp:anchor distT="0" distB="0" distL="114300" distR="114300" simplePos="0" relativeHeight="251659264" behindDoc="0" locked="0" layoutInCell="1" allowOverlap="1" wp14:anchorId="41997400" wp14:editId="3703F4A0">
          <wp:simplePos x="0" y="0"/>
          <wp:positionH relativeFrom="page">
            <wp:posOffset>431800</wp:posOffset>
          </wp:positionH>
          <wp:positionV relativeFrom="page">
            <wp:posOffset>431800</wp:posOffset>
          </wp:positionV>
          <wp:extent cx="1818000" cy="594000"/>
          <wp:effectExtent l="0" t="0" r="0" b="0"/>
          <wp:wrapNone/>
          <wp:docPr id="17" name="Sha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beschnitten.JPG"/>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818000" cy="594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43FA6"/>
    <w:multiLevelType w:val="multilevel"/>
    <w:tmpl w:val="C3FE88F8"/>
    <w:lvl w:ilvl="0">
      <w:start w:val="1"/>
      <w:numFmt w:val="decimal"/>
      <w:lvlText w:val="%1."/>
      <w:lvlJc w:val="left"/>
      <w:pPr>
        <w:ind w:left="720" w:hanging="360"/>
      </w:pPr>
      <w:rPr>
        <w:rFonts w:hint="default"/>
      </w:rPr>
    </w:lvl>
    <w:lvl w:ilvl="1">
      <w:start w:val="1"/>
      <w:numFmt w:val="decimal"/>
      <w:isLgl/>
      <w:lvlText w:val="%1.%2."/>
      <w:lvlJc w:val="left"/>
      <w:pPr>
        <w:ind w:left="2137" w:hanging="720"/>
      </w:pPr>
      <w:rPr>
        <w:rFonts w:hint="default"/>
      </w:rPr>
    </w:lvl>
    <w:lvl w:ilvl="2">
      <w:start w:val="1"/>
      <w:numFmt w:val="decimal"/>
      <w:isLgl/>
      <w:lvlText w:val="%1.%2.%3."/>
      <w:lvlJc w:val="left"/>
      <w:pPr>
        <w:ind w:left="3194" w:hanging="720"/>
      </w:pPr>
      <w:rPr>
        <w:rFonts w:hint="default"/>
      </w:rPr>
    </w:lvl>
    <w:lvl w:ilvl="3">
      <w:start w:val="1"/>
      <w:numFmt w:val="decimal"/>
      <w:isLgl/>
      <w:lvlText w:val="%1.%2.%3.%4."/>
      <w:lvlJc w:val="left"/>
      <w:pPr>
        <w:ind w:left="4611" w:hanging="1080"/>
      </w:pPr>
      <w:rPr>
        <w:rFonts w:hint="default"/>
      </w:rPr>
    </w:lvl>
    <w:lvl w:ilvl="4">
      <w:start w:val="1"/>
      <w:numFmt w:val="decimal"/>
      <w:isLgl/>
      <w:lvlText w:val="%1.%2.%3.%4.%5."/>
      <w:lvlJc w:val="left"/>
      <w:pPr>
        <w:ind w:left="5668" w:hanging="1080"/>
      </w:pPr>
      <w:rPr>
        <w:rFonts w:hint="default"/>
      </w:rPr>
    </w:lvl>
    <w:lvl w:ilvl="5">
      <w:start w:val="1"/>
      <w:numFmt w:val="decimal"/>
      <w:isLgl/>
      <w:lvlText w:val="%1.%2.%3.%4.%5.%6."/>
      <w:lvlJc w:val="left"/>
      <w:pPr>
        <w:ind w:left="7085" w:hanging="1440"/>
      </w:pPr>
      <w:rPr>
        <w:rFonts w:hint="default"/>
      </w:rPr>
    </w:lvl>
    <w:lvl w:ilvl="6">
      <w:start w:val="1"/>
      <w:numFmt w:val="decimal"/>
      <w:isLgl/>
      <w:lvlText w:val="%1.%2.%3.%4.%5.%6.%7."/>
      <w:lvlJc w:val="left"/>
      <w:pPr>
        <w:ind w:left="8142" w:hanging="1440"/>
      </w:pPr>
      <w:rPr>
        <w:rFonts w:hint="default"/>
      </w:rPr>
    </w:lvl>
    <w:lvl w:ilvl="7">
      <w:start w:val="1"/>
      <w:numFmt w:val="decimal"/>
      <w:isLgl/>
      <w:lvlText w:val="%1.%2.%3.%4.%5.%6.%7.%8."/>
      <w:lvlJc w:val="left"/>
      <w:pPr>
        <w:ind w:left="9559" w:hanging="1800"/>
      </w:pPr>
      <w:rPr>
        <w:rFonts w:hint="default"/>
      </w:rPr>
    </w:lvl>
    <w:lvl w:ilvl="8">
      <w:start w:val="1"/>
      <w:numFmt w:val="decimal"/>
      <w:isLgl/>
      <w:lvlText w:val="%1.%2.%3.%4.%5.%6.%7.%8.%9."/>
      <w:lvlJc w:val="left"/>
      <w:pPr>
        <w:ind w:left="10976" w:hanging="2160"/>
      </w:pPr>
      <w:rPr>
        <w:rFonts w:hint="default"/>
      </w:rPr>
    </w:lvl>
  </w:abstractNum>
  <w:abstractNum w:abstractNumId="1" w15:restartNumberingAfterBreak="0">
    <w:nsid w:val="140959E0"/>
    <w:multiLevelType w:val="hybridMultilevel"/>
    <w:tmpl w:val="C19C09F6"/>
    <w:lvl w:ilvl="0" w:tplc="35F8C03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4F2"/>
    <w:rsid w:val="003E168C"/>
    <w:rsid w:val="00537D6D"/>
    <w:rsid w:val="00696FDA"/>
    <w:rsid w:val="00775B2F"/>
    <w:rsid w:val="00A80A8B"/>
    <w:rsid w:val="00A83028"/>
    <w:rsid w:val="00AA4A35"/>
    <w:rsid w:val="00BC0DD1"/>
    <w:rsid w:val="00BC6097"/>
    <w:rsid w:val="00CC14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12FA673B-8281-4B5C-A40C-CDB40E1FD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zugszeile">
    <w:name w:val="Bezugszeile"/>
    <w:basedOn w:val="Standard"/>
    <w:rsid w:val="00CC14F2"/>
    <w:pPr>
      <w:spacing w:after="20" w:line="240" w:lineRule="auto"/>
    </w:pPr>
    <w:rPr>
      <w:rFonts w:ascii="Arial" w:hAnsi="Arial"/>
      <w:bCs/>
      <w:iCs/>
      <w:sz w:val="15"/>
      <w:szCs w:val="15"/>
    </w:rPr>
  </w:style>
  <w:style w:type="paragraph" w:styleId="Kopfzeile">
    <w:name w:val="header"/>
    <w:basedOn w:val="Standard"/>
    <w:link w:val="KopfzeileZchn"/>
    <w:uiPriority w:val="99"/>
    <w:unhideWhenUsed/>
    <w:rsid w:val="00CC14F2"/>
    <w:pPr>
      <w:tabs>
        <w:tab w:val="center" w:pos="4536"/>
        <w:tab w:val="right" w:pos="9072"/>
      </w:tabs>
      <w:spacing w:after="0" w:line="240" w:lineRule="auto"/>
    </w:pPr>
    <w:rPr>
      <w:rFonts w:ascii="Arial" w:hAnsi="Arial"/>
    </w:rPr>
  </w:style>
  <w:style w:type="character" w:customStyle="1" w:styleId="KopfzeileZchn">
    <w:name w:val="Kopfzeile Zchn"/>
    <w:basedOn w:val="Absatz-Standardschriftart"/>
    <w:link w:val="Kopfzeile"/>
    <w:uiPriority w:val="99"/>
    <w:rsid w:val="00CC14F2"/>
    <w:rPr>
      <w:rFonts w:ascii="Arial" w:hAnsi="Arial"/>
    </w:rPr>
  </w:style>
  <w:style w:type="table" w:styleId="Tabellenraster">
    <w:name w:val="Table Grid"/>
    <w:basedOn w:val="NormaleTabelle"/>
    <w:uiPriority w:val="39"/>
    <w:rsid w:val="00CC14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CC14F2"/>
    <w:pPr>
      <w:tabs>
        <w:tab w:val="center" w:pos="4536"/>
        <w:tab w:val="right" w:pos="9072"/>
      </w:tabs>
      <w:spacing w:after="0" w:line="240" w:lineRule="auto"/>
    </w:pPr>
    <w:rPr>
      <w:rFonts w:ascii="Arial" w:hAnsi="Arial"/>
    </w:rPr>
  </w:style>
  <w:style w:type="character" w:customStyle="1" w:styleId="FuzeileZchn">
    <w:name w:val="Fußzeile Zchn"/>
    <w:basedOn w:val="Absatz-Standardschriftart"/>
    <w:link w:val="Fuzeile"/>
    <w:uiPriority w:val="99"/>
    <w:rsid w:val="00CC14F2"/>
    <w:rPr>
      <w:rFonts w:ascii="Arial" w:hAnsi="Arial"/>
    </w:rPr>
  </w:style>
  <w:style w:type="character" w:styleId="Kommentarzeichen">
    <w:name w:val="annotation reference"/>
    <w:basedOn w:val="Absatz-Standardschriftart"/>
    <w:uiPriority w:val="99"/>
    <w:semiHidden/>
    <w:unhideWhenUsed/>
    <w:rsid w:val="00CC14F2"/>
    <w:rPr>
      <w:sz w:val="16"/>
      <w:szCs w:val="16"/>
    </w:rPr>
  </w:style>
  <w:style w:type="paragraph" w:styleId="Kommentartext">
    <w:name w:val="annotation text"/>
    <w:basedOn w:val="Standard"/>
    <w:link w:val="KommentartextZchn"/>
    <w:uiPriority w:val="99"/>
    <w:semiHidden/>
    <w:unhideWhenUsed/>
    <w:rsid w:val="00CC14F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C14F2"/>
    <w:rPr>
      <w:sz w:val="20"/>
      <w:szCs w:val="20"/>
    </w:rPr>
  </w:style>
  <w:style w:type="paragraph" w:styleId="Sprechblasentext">
    <w:name w:val="Balloon Text"/>
    <w:basedOn w:val="Standard"/>
    <w:link w:val="SprechblasentextZchn"/>
    <w:uiPriority w:val="99"/>
    <w:semiHidden/>
    <w:unhideWhenUsed/>
    <w:rsid w:val="00CC14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C14F2"/>
    <w:rPr>
      <w:rFonts w:ascii="Segoe UI" w:hAnsi="Segoe UI" w:cs="Segoe UI"/>
      <w:sz w:val="18"/>
      <w:szCs w:val="18"/>
    </w:rPr>
  </w:style>
  <w:style w:type="paragraph" w:styleId="Listenabsatz">
    <w:name w:val="List Paragraph"/>
    <w:basedOn w:val="Standard"/>
    <w:uiPriority w:val="34"/>
    <w:qFormat/>
    <w:rsid w:val="00AA4A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42222-AD8A-4F97-A1A9-5DDF97479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85FDD0FE.dotm</Template>
  <TotalTime>0</TotalTime>
  <Pages>10</Pages>
  <Words>2491</Words>
  <Characters>15694</Characters>
  <Application>Microsoft Office Word</Application>
  <DocSecurity>8</DocSecurity>
  <Lines>130</Lines>
  <Paragraphs>36</Paragraphs>
  <ScaleCrop>false</ScaleCrop>
  <HeadingPairs>
    <vt:vector size="2" baseType="variant">
      <vt:variant>
        <vt:lpstr>Titel</vt:lpstr>
      </vt:variant>
      <vt:variant>
        <vt:i4>1</vt:i4>
      </vt:variant>
    </vt:vector>
  </HeadingPairs>
  <TitlesOfParts>
    <vt:vector size="1" baseType="lpstr">
      <vt:lpstr/>
    </vt:vector>
  </TitlesOfParts>
  <Company>Stadt Gelsenkirchen</Company>
  <LinksUpToDate>false</LinksUpToDate>
  <CharactersWithSpaces>18149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Geitel Stefan</dc:creator>
  <cp:keywords/>
  <dc:description/>
  <cp:lastModifiedBy>Brormann Daniel</cp:lastModifiedBy>
  <cp:revision>5</cp:revision>
  <dcterms:created xsi:type="dcterms:W3CDTF">2026-05-04T08:28:00Z</dcterms:created>
  <dcterms:modified xsi:type="dcterms:W3CDTF">2026-06-02T06:50:00Z</dcterms:modified>
</cp:coreProperties>
</file>