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D72" w:rsidRPr="00661C30" w:rsidRDefault="000F39C3" w:rsidP="004F54CF">
      <w:pPr>
        <w:spacing w:after="120"/>
        <w:ind w:left="284"/>
        <w:outlineLvl w:val="0"/>
        <w:rPr>
          <w:b/>
          <w:sz w:val="22"/>
          <w:szCs w:val="22"/>
          <w:u w:val="single"/>
        </w:rPr>
      </w:pPr>
      <w:r w:rsidRPr="00661C30">
        <w:rPr>
          <w:b/>
          <w:sz w:val="22"/>
          <w:szCs w:val="22"/>
        </w:rPr>
        <w:t>Leistungsbeschreibung zum offenen Verfahren</w:t>
      </w:r>
      <w:r w:rsidR="00A730A3" w:rsidRPr="00661C30">
        <w:rPr>
          <w:b/>
          <w:sz w:val="22"/>
          <w:szCs w:val="22"/>
        </w:rPr>
        <w:t xml:space="preserve"> Nr.: </w:t>
      </w:r>
      <w:hyperlink r:id="rId8" w:tooltip="10/4.-2025-0051: Beschaffung von Lernmitteln im Rahmen der Lernmittelfreiheit" w:history="1">
        <w:r w:rsidR="002329A7" w:rsidRPr="00661C30">
          <w:rPr>
            <w:b/>
            <w:bCs/>
            <w:color w:val="000000"/>
            <w:sz w:val="22"/>
            <w:szCs w:val="22"/>
            <w:shd w:val="clear" w:color="auto" w:fill="FFFFFF"/>
          </w:rPr>
          <w:t>10/4.1-202</w:t>
        </w:r>
        <w:r w:rsidR="00774C0A" w:rsidRPr="00661C30">
          <w:rPr>
            <w:b/>
            <w:bCs/>
            <w:color w:val="000000"/>
            <w:sz w:val="22"/>
            <w:szCs w:val="22"/>
            <w:shd w:val="clear" w:color="auto" w:fill="FFFFFF"/>
          </w:rPr>
          <w:t>6</w:t>
        </w:r>
        <w:r w:rsidR="002329A7" w:rsidRPr="00661C30">
          <w:rPr>
            <w:b/>
            <w:bCs/>
            <w:color w:val="000000"/>
            <w:sz w:val="22"/>
            <w:szCs w:val="22"/>
            <w:shd w:val="clear" w:color="auto" w:fill="FFFFFF"/>
          </w:rPr>
          <w:t>-0</w:t>
        </w:r>
        <w:r w:rsidR="00774C0A" w:rsidRPr="00661C30">
          <w:rPr>
            <w:b/>
            <w:bCs/>
            <w:color w:val="000000"/>
            <w:sz w:val="22"/>
            <w:szCs w:val="22"/>
            <w:shd w:val="clear" w:color="auto" w:fill="FFFFFF"/>
          </w:rPr>
          <w:t>137</w:t>
        </w:r>
      </w:hyperlink>
      <w:r w:rsidR="004F54CF" w:rsidRPr="00661C30">
        <w:rPr>
          <w:b/>
          <w:bCs/>
          <w:color w:val="000000"/>
          <w:sz w:val="22"/>
          <w:szCs w:val="22"/>
          <w:shd w:val="clear" w:color="auto" w:fill="FFFFFF"/>
        </w:rPr>
        <w:t xml:space="preserve"> </w:t>
      </w:r>
      <w:r w:rsidR="00122D72" w:rsidRPr="00661C30">
        <w:rPr>
          <w:b/>
          <w:bCs/>
          <w:sz w:val="22"/>
          <w:szCs w:val="22"/>
        </w:rPr>
        <w:t>zur Lieferung von preisgebundenen Lernmitteln (Schulbücher) für die allgemeinbildenden Schulen und die Berufskollegs</w:t>
      </w:r>
      <w:r w:rsidR="00774C0A" w:rsidRPr="00661C30">
        <w:rPr>
          <w:b/>
          <w:bCs/>
          <w:sz w:val="22"/>
          <w:szCs w:val="22"/>
        </w:rPr>
        <w:t xml:space="preserve"> der Stadt Gelsenkirchen für das Schuljahr </w:t>
      </w:r>
      <w:r w:rsidR="00122D72" w:rsidRPr="00661C30">
        <w:rPr>
          <w:b/>
          <w:bCs/>
          <w:sz w:val="22"/>
          <w:szCs w:val="22"/>
        </w:rPr>
        <w:t>20</w:t>
      </w:r>
      <w:r w:rsidR="006A4DC6" w:rsidRPr="00661C30">
        <w:rPr>
          <w:b/>
          <w:bCs/>
          <w:sz w:val="22"/>
          <w:szCs w:val="22"/>
        </w:rPr>
        <w:t>26</w:t>
      </w:r>
      <w:r w:rsidR="00122D72" w:rsidRPr="00661C30">
        <w:rPr>
          <w:b/>
          <w:bCs/>
          <w:sz w:val="22"/>
          <w:szCs w:val="22"/>
        </w:rPr>
        <w:t>/20</w:t>
      </w:r>
      <w:r w:rsidR="006A4DC6" w:rsidRPr="00661C30">
        <w:rPr>
          <w:b/>
          <w:bCs/>
          <w:sz w:val="22"/>
          <w:szCs w:val="22"/>
        </w:rPr>
        <w:t>27</w:t>
      </w:r>
      <w:r w:rsidR="00122D72" w:rsidRPr="00661C30">
        <w:rPr>
          <w:b/>
          <w:bCs/>
          <w:sz w:val="22"/>
          <w:szCs w:val="22"/>
        </w:rPr>
        <w:t xml:space="preserve"> </w:t>
      </w:r>
      <w:r w:rsidR="00122D72" w:rsidRPr="00661C30">
        <w:rPr>
          <w:b/>
          <w:sz w:val="22"/>
          <w:szCs w:val="22"/>
        </w:rPr>
        <w:t>mit der zweimaligen Option der Verlängerung für die Schuljahre 20</w:t>
      </w:r>
      <w:r w:rsidR="006A4DC6" w:rsidRPr="00661C30">
        <w:rPr>
          <w:b/>
          <w:sz w:val="22"/>
          <w:szCs w:val="22"/>
        </w:rPr>
        <w:t>27</w:t>
      </w:r>
      <w:r w:rsidR="00122D72" w:rsidRPr="00661C30">
        <w:rPr>
          <w:b/>
          <w:sz w:val="22"/>
          <w:szCs w:val="22"/>
        </w:rPr>
        <w:t>/202</w:t>
      </w:r>
      <w:r w:rsidR="006A4DC6" w:rsidRPr="00661C30">
        <w:rPr>
          <w:b/>
          <w:sz w:val="22"/>
          <w:szCs w:val="22"/>
        </w:rPr>
        <w:t>8</w:t>
      </w:r>
      <w:r w:rsidR="00122D72" w:rsidRPr="00661C30">
        <w:rPr>
          <w:b/>
          <w:sz w:val="22"/>
          <w:szCs w:val="22"/>
        </w:rPr>
        <w:t xml:space="preserve"> und 202</w:t>
      </w:r>
      <w:r w:rsidR="006A4DC6" w:rsidRPr="00661C30">
        <w:rPr>
          <w:b/>
          <w:sz w:val="22"/>
          <w:szCs w:val="22"/>
        </w:rPr>
        <w:t>8</w:t>
      </w:r>
      <w:r w:rsidR="00122D72" w:rsidRPr="00661C30">
        <w:rPr>
          <w:b/>
          <w:sz w:val="22"/>
          <w:szCs w:val="22"/>
        </w:rPr>
        <w:t>/202</w:t>
      </w:r>
      <w:r w:rsidR="006A4DC6" w:rsidRPr="00661C30">
        <w:rPr>
          <w:b/>
          <w:sz w:val="22"/>
          <w:szCs w:val="22"/>
        </w:rPr>
        <w:t>9</w:t>
      </w:r>
    </w:p>
    <w:p w:rsidR="00CB5514" w:rsidRPr="002C2393" w:rsidRDefault="00CB5514" w:rsidP="00CB5514">
      <w:pPr>
        <w:spacing w:after="120"/>
        <w:ind w:left="494" w:hanging="284"/>
        <w:jc w:val="both"/>
        <w:rPr>
          <w:b/>
          <w:sz w:val="22"/>
          <w:szCs w:val="22"/>
          <w:u w:val="single"/>
        </w:rPr>
      </w:pPr>
      <w:r w:rsidRPr="002C2393">
        <w:rPr>
          <w:b/>
          <w:sz w:val="22"/>
          <w:szCs w:val="22"/>
          <w:u w:val="single"/>
        </w:rPr>
        <w:t>A: Vorbemerkungen - Allgemeines</w:t>
      </w:r>
    </w:p>
    <w:p w:rsidR="00CB5514" w:rsidRDefault="00CB5514" w:rsidP="00CB5514">
      <w:pPr>
        <w:numPr>
          <w:ilvl w:val="0"/>
          <w:numId w:val="2"/>
        </w:numPr>
        <w:tabs>
          <w:tab w:val="clear" w:pos="644"/>
        </w:tabs>
        <w:spacing w:after="120"/>
        <w:ind w:left="851" w:hanging="567"/>
        <w:jc w:val="both"/>
        <w:rPr>
          <w:sz w:val="22"/>
          <w:szCs w:val="22"/>
        </w:rPr>
      </w:pPr>
      <w:r>
        <w:rPr>
          <w:sz w:val="22"/>
          <w:szCs w:val="22"/>
        </w:rPr>
        <w:t xml:space="preserve">Die Stadt Gelsenkirchen schreibt </w:t>
      </w:r>
      <w:r w:rsidRPr="00803541">
        <w:rPr>
          <w:sz w:val="22"/>
          <w:szCs w:val="22"/>
        </w:rPr>
        <w:t xml:space="preserve">die </w:t>
      </w:r>
      <w:r w:rsidRPr="00803541">
        <w:rPr>
          <w:bCs/>
          <w:sz w:val="22"/>
          <w:szCs w:val="22"/>
        </w:rPr>
        <w:t xml:space="preserve">Lieferung von </w:t>
      </w:r>
      <w:r w:rsidRPr="006B3516">
        <w:rPr>
          <w:rFonts w:cs="Times New Roman"/>
          <w:noProof w:val="0"/>
          <w:sz w:val="22"/>
          <w:szCs w:val="22"/>
        </w:rPr>
        <w:t>Lernmitteln im Rahmen der Lernmittel</w:t>
      </w:r>
      <w:r w:rsidR="00922A43">
        <w:rPr>
          <w:rFonts w:cs="Times New Roman"/>
          <w:noProof w:val="0"/>
          <w:sz w:val="22"/>
          <w:szCs w:val="22"/>
        </w:rPr>
        <w:t xml:space="preserve">freiheit für das Schuljahr </w:t>
      </w:r>
      <w:r>
        <w:rPr>
          <w:rFonts w:cs="Times New Roman"/>
          <w:noProof w:val="0"/>
          <w:sz w:val="22"/>
          <w:szCs w:val="22"/>
        </w:rPr>
        <w:t>2026/2027</w:t>
      </w:r>
      <w:r w:rsidRPr="006B3516">
        <w:rPr>
          <w:rFonts w:cs="Times New Roman"/>
          <w:noProof w:val="0"/>
          <w:sz w:val="22"/>
          <w:szCs w:val="22"/>
        </w:rPr>
        <w:t xml:space="preserve"> mit jeweils eine</w:t>
      </w:r>
      <w:r>
        <w:rPr>
          <w:rFonts w:cs="Times New Roman"/>
          <w:noProof w:val="0"/>
          <w:sz w:val="22"/>
          <w:szCs w:val="22"/>
        </w:rPr>
        <w:t>r Option für die Schuljahre 2027/2028 und 2028/2029</w:t>
      </w:r>
      <w:r w:rsidRPr="006B3516">
        <w:rPr>
          <w:rFonts w:cs="Times New Roman"/>
          <w:noProof w:val="0"/>
          <w:sz w:val="22"/>
          <w:szCs w:val="22"/>
        </w:rPr>
        <w:t xml:space="preserve"> im Offenen Verfahren europaweit aus.</w:t>
      </w:r>
    </w:p>
    <w:p w:rsidR="00CB5514" w:rsidRPr="00BC17C3" w:rsidRDefault="00CB5514" w:rsidP="00CB5514">
      <w:pPr>
        <w:numPr>
          <w:ilvl w:val="0"/>
          <w:numId w:val="2"/>
        </w:numPr>
        <w:tabs>
          <w:tab w:val="clear" w:pos="644"/>
        </w:tabs>
        <w:spacing w:after="120"/>
        <w:ind w:left="851" w:hanging="567"/>
        <w:jc w:val="both"/>
        <w:rPr>
          <w:sz w:val="22"/>
          <w:szCs w:val="22"/>
        </w:rPr>
      </w:pPr>
      <w:r w:rsidRPr="00BC17C3">
        <w:rPr>
          <w:sz w:val="22"/>
          <w:szCs w:val="22"/>
        </w:rPr>
        <w:t xml:space="preserve">Diese Leistungsbeschreibung ist Bestandteil des Angebotes zur Ausschreibung </w:t>
      </w:r>
      <w:r w:rsidRPr="00BC17C3">
        <w:rPr>
          <w:sz w:val="22"/>
          <w:szCs w:val="22"/>
        </w:rPr>
        <w:br/>
        <w:t xml:space="preserve">Nr. </w:t>
      </w:r>
      <w:r w:rsidR="00922A43">
        <w:rPr>
          <w:sz w:val="22"/>
          <w:szCs w:val="22"/>
        </w:rPr>
        <w:t>10/4.1-2026</w:t>
      </w:r>
      <w:r w:rsidRPr="00BC17C3">
        <w:rPr>
          <w:sz w:val="22"/>
          <w:szCs w:val="22"/>
        </w:rPr>
        <w:t>-</w:t>
      </w:r>
      <w:r>
        <w:rPr>
          <w:sz w:val="22"/>
          <w:szCs w:val="22"/>
        </w:rPr>
        <w:t>0</w:t>
      </w:r>
      <w:r w:rsidR="00922A43">
        <w:rPr>
          <w:sz w:val="22"/>
          <w:szCs w:val="22"/>
        </w:rPr>
        <w:t>137</w:t>
      </w:r>
      <w:r w:rsidRPr="00BC17C3">
        <w:rPr>
          <w:sz w:val="22"/>
          <w:szCs w:val="22"/>
        </w:rPr>
        <w:t xml:space="preserve">. </w:t>
      </w:r>
    </w:p>
    <w:p w:rsidR="00CB5514" w:rsidRPr="00BC17C3" w:rsidRDefault="00CB5514" w:rsidP="00CB5514">
      <w:pPr>
        <w:numPr>
          <w:ilvl w:val="0"/>
          <w:numId w:val="2"/>
        </w:numPr>
        <w:tabs>
          <w:tab w:val="clear" w:pos="644"/>
        </w:tabs>
        <w:spacing w:after="120"/>
        <w:ind w:left="851" w:hanging="567"/>
        <w:jc w:val="both"/>
        <w:rPr>
          <w:sz w:val="22"/>
          <w:szCs w:val="22"/>
        </w:rPr>
      </w:pPr>
      <w:r w:rsidRPr="00BC17C3">
        <w:rPr>
          <w:sz w:val="22"/>
          <w:szCs w:val="22"/>
        </w:rPr>
        <w:t xml:space="preserve">Die Angebote sind in deutscher Sprache abzufassen und mit den Daten von Bietenden (Firmenname, Adresse und Ansprechperson) zu versehen. Die </w:t>
      </w:r>
      <w:r w:rsidRPr="00BC17C3">
        <w:rPr>
          <w:b/>
          <w:sz w:val="22"/>
          <w:szCs w:val="22"/>
        </w:rPr>
        <w:t>Zulassungsfrist</w:t>
      </w:r>
      <w:r w:rsidRPr="00BC17C3">
        <w:rPr>
          <w:sz w:val="22"/>
          <w:szCs w:val="22"/>
        </w:rPr>
        <w:t xml:space="preserve"> zur Beantwortung von Bietendenfragen endet am </w:t>
      </w:r>
      <w:r w:rsidR="00043D4F">
        <w:rPr>
          <w:b/>
          <w:sz w:val="22"/>
          <w:szCs w:val="22"/>
        </w:rPr>
        <w:t>08</w:t>
      </w:r>
      <w:r w:rsidR="0065775D">
        <w:rPr>
          <w:b/>
          <w:sz w:val="22"/>
          <w:szCs w:val="22"/>
        </w:rPr>
        <w:t>.06</w:t>
      </w:r>
      <w:r>
        <w:rPr>
          <w:b/>
          <w:sz w:val="22"/>
          <w:szCs w:val="22"/>
        </w:rPr>
        <w:t>.</w:t>
      </w:r>
      <w:r w:rsidRPr="00BC17C3">
        <w:rPr>
          <w:b/>
          <w:sz w:val="22"/>
          <w:szCs w:val="22"/>
        </w:rPr>
        <w:t>202</w:t>
      </w:r>
      <w:r w:rsidR="00922A43">
        <w:rPr>
          <w:b/>
          <w:sz w:val="22"/>
          <w:szCs w:val="22"/>
        </w:rPr>
        <w:t>6</w:t>
      </w:r>
      <w:r w:rsidRPr="00BC17C3">
        <w:rPr>
          <w:sz w:val="22"/>
          <w:szCs w:val="22"/>
        </w:rPr>
        <w:t xml:space="preserve">. Die </w:t>
      </w:r>
      <w:r w:rsidRPr="00BC17C3">
        <w:rPr>
          <w:b/>
          <w:sz w:val="22"/>
          <w:szCs w:val="22"/>
        </w:rPr>
        <w:t>Angebotsfrist</w:t>
      </w:r>
      <w:r w:rsidRPr="00BC17C3">
        <w:rPr>
          <w:sz w:val="22"/>
          <w:szCs w:val="22"/>
        </w:rPr>
        <w:t xml:space="preserve"> endet am </w:t>
      </w:r>
      <w:r w:rsidR="0065775D">
        <w:rPr>
          <w:b/>
          <w:sz w:val="22"/>
          <w:szCs w:val="22"/>
        </w:rPr>
        <w:t>15</w:t>
      </w:r>
      <w:r w:rsidR="009A5942">
        <w:rPr>
          <w:b/>
          <w:sz w:val="22"/>
          <w:szCs w:val="22"/>
        </w:rPr>
        <w:t>.</w:t>
      </w:r>
      <w:r w:rsidR="0065775D">
        <w:rPr>
          <w:b/>
          <w:sz w:val="22"/>
          <w:szCs w:val="22"/>
        </w:rPr>
        <w:t>06</w:t>
      </w:r>
      <w:r w:rsidRPr="00BC17C3">
        <w:rPr>
          <w:b/>
          <w:sz w:val="22"/>
          <w:szCs w:val="22"/>
        </w:rPr>
        <w:t>.202</w:t>
      </w:r>
      <w:r w:rsidR="00922A43">
        <w:rPr>
          <w:b/>
          <w:sz w:val="22"/>
          <w:szCs w:val="22"/>
        </w:rPr>
        <w:t>6</w:t>
      </w:r>
      <w:r w:rsidRPr="00BC17C3">
        <w:rPr>
          <w:sz w:val="22"/>
          <w:szCs w:val="22"/>
        </w:rPr>
        <w:t xml:space="preserve"> um 12.00 Uhr. Eine Übermittlung der Angebote  ist ausschließlich auf elektronischem Wege über den </w:t>
      </w:r>
      <w:r w:rsidRPr="00BC17C3">
        <w:rPr>
          <w:b/>
          <w:sz w:val="22"/>
          <w:szCs w:val="22"/>
        </w:rPr>
        <w:t>Vergabemarkplatz Metropole-Ruhr</w:t>
      </w:r>
      <w:r w:rsidRPr="00BC17C3">
        <w:rPr>
          <w:sz w:val="22"/>
          <w:szCs w:val="22"/>
        </w:rPr>
        <w:t xml:space="preserve"> zugelassen.</w:t>
      </w:r>
    </w:p>
    <w:p w:rsidR="00CB5514" w:rsidRPr="00BC17C3" w:rsidRDefault="00CB5514" w:rsidP="00CB5514">
      <w:pPr>
        <w:spacing w:after="120"/>
        <w:ind w:left="851"/>
        <w:jc w:val="both"/>
        <w:rPr>
          <w:sz w:val="22"/>
          <w:szCs w:val="22"/>
        </w:rPr>
      </w:pPr>
      <w:r w:rsidRPr="00BC17C3">
        <w:rPr>
          <w:b/>
          <w:sz w:val="22"/>
          <w:szCs w:val="22"/>
          <w:u w:val="single"/>
        </w:rPr>
        <w:t>Angebote die auf einem anderen Weg (z.B. schriftlich, per E-Mail, per Fax) eingehen, werden von der Wertung ausgeschlossen.</w:t>
      </w:r>
    </w:p>
    <w:p w:rsidR="00CB5514" w:rsidRPr="00BC17C3" w:rsidRDefault="00CB5514" w:rsidP="00CB5514">
      <w:pPr>
        <w:numPr>
          <w:ilvl w:val="0"/>
          <w:numId w:val="2"/>
        </w:numPr>
        <w:tabs>
          <w:tab w:val="clear" w:pos="644"/>
        </w:tabs>
        <w:overflowPunct w:val="0"/>
        <w:autoSpaceDE w:val="0"/>
        <w:autoSpaceDN w:val="0"/>
        <w:adjustRightInd w:val="0"/>
        <w:spacing w:after="120"/>
        <w:ind w:left="851" w:hanging="567"/>
        <w:jc w:val="both"/>
        <w:textAlignment w:val="baseline"/>
        <w:rPr>
          <w:sz w:val="22"/>
          <w:szCs w:val="22"/>
        </w:rPr>
      </w:pPr>
      <w:r w:rsidRPr="00BC17C3">
        <w:rPr>
          <w:sz w:val="22"/>
          <w:szCs w:val="22"/>
        </w:rPr>
        <w:t>Eine Weitergabe von Leistungen an Unterauftragnehmende</w:t>
      </w:r>
      <w:r w:rsidRPr="00BC17C3">
        <w:t xml:space="preserve"> </w:t>
      </w:r>
      <w:r w:rsidRPr="00BC17C3">
        <w:rPr>
          <w:sz w:val="22"/>
          <w:szCs w:val="22"/>
        </w:rPr>
        <w:t xml:space="preserve">darf nur unter Beachtung der Bestimmungen des § 36 VgV erfolgen. Unterauftragnehmende müssen in wirtschaftlicher und technischer Hinsicht hinreichend Gewähr für die ordnungsgemäße Vertragserfüllung bieten. </w:t>
      </w:r>
      <w:r w:rsidRPr="00BC17C3">
        <w:rPr>
          <w:bCs/>
          <w:sz w:val="22"/>
          <w:szCs w:val="22"/>
        </w:rPr>
        <w:t>Auftragnehmende haben die Unterauftragnehmenden und den Leistungsumfang der Unterbeauftragung der Stadt Gelsenkirchen schriftlich mitzuteilen.</w:t>
      </w:r>
    </w:p>
    <w:p w:rsidR="00CB5514" w:rsidRPr="00BC17C3" w:rsidRDefault="00CB5514" w:rsidP="00CB5514">
      <w:pPr>
        <w:numPr>
          <w:ilvl w:val="0"/>
          <w:numId w:val="2"/>
        </w:numPr>
        <w:tabs>
          <w:tab w:val="clear" w:pos="644"/>
        </w:tabs>
        <w:overflowPunct w:val="0"/>
        <w:autoSpaceDE w:val="0"/>
        <w:autoSpaceDN w:val="0"/>
        <w:adjustRightInd w:val="0"/>
        <w:spacing w:after="120"/>
        <w:ind w:left="851" w:hanging="567"/>
        <w:jc w:val="both"/>
        <w:textAlignment w:val="baseline"/>
        <w:rPr>
          <w:sz w:val="22"/>
          <w:szCs w:val="22"/>
        </w:rPr>
      </w:pPr>
      <w:r w:rsidRPr="00BC17C3">
        <w:rPr>
          <w:sz w:val="22"/>
          <w:szCs w:val="22"/>
        </w:rPr>
        <w:t>Bei der Abgabe des Angebotes von Bietendengemeinschaften müssen alle der jeweiligen Bietendengemeinschaft zugehörigen Unternehmen der Stadt Gelsenkirchen angezeigt werden. Die Mitglieder von Bietendengemeinschaften müssen sich zur Bildung von Arbeitsgemeinschaften zur Erfüllung der ausgeschriebenen Leistung im Falle der Zuschlagserteilung auf Angebote von Bietendengemeinschaften verpflichten. Die Mitglieder von Bietendengemeinschaften müssen gegenüber der Stadt Gelsenkirchen mit Angebotsabgabe ihre gesamtschuldnerische Haftung für Verbindlichkeiten aus der ausgeschriebenen Leistung erklären. Ein Mitglied der Bietendengemeinschaft muss als deren bevollmächtigte Vertretung bei Abgabe des Angebotes benannt werden.</w:t>
      </w:r>
    </w:p>
    <w:p w:rsidR="00CB5514" w:rsidRPr="00BC17C3" w:rsidRDefault="00CB5514" w:rsidP="00CB5514">
      <w:pPr>
        <w:numPr>
          <w:ilvl w:val="0"/>
          <w:numId w:val="2"/>
        </w:numPr>
        <w:tabs>
          <w:tab w:val="clear" w:pos="644"/>
        </w:tabs>
        <w:spacing w:after="120"/>
        <w:ind w:left="851" w:hanging="567"/>
        <w:jc w:val="both"/>
        <w:rPr>
          <w:sz w:val="22"/>
          <w:szCs w:val="22"/>
        </w:rPr>
      </w:pPr>
      <w:r w:rsidRPr="00BC17C3">
        <w:rPr>
          <w:sz w:val="22"/>
          <w:szCs w:val="22"/>
        </w:rPr>
        <w:t>Nebenangebote werden nicht zugelassen.</w:t>
      </w:r>
    </w:p>
    <w:p w:rsidR="00CB5514" w:rsidRPr="00BC17C3" w:rsidRDefault="00CB5514" w:rsidP="00CB5514">
      <w:pPr>
        <w:numPr>
          <w:ilvl w:val="0"/>
          <w:numId w:val="2"/>
        </w:numPr>
        <w:pBdr>
          <w:top w:val="single" w:sz="4" w:space="0" w:color="auto"/>
          <w:left w:val="single" w:sz="4" w:space="1" w:color="auto"/>
          <w:bottom w:val="single" w:sz="4" w:space="1" w:color="auto"/>
          <w:right w:val="single" w:sz="4" w:space="1" w:color="auto"/>
        </w:pBdr>
        <w:tabs>
          <w:tab w:val="clear" w:pos="644"/>
        </w:tabs>
        <w:spacing w:after="120"/>
        <w:ind w:left="851" w:hanging="567"/>
        <w:jc w:val="both"/>
        <w:rPr>
          <w:sz w:val="22"/>
          <w:szCs w:val="22"/>
        </w:rPr>
      </w:pPr>
      <w:r w:rsidRPr="00BC17C3">
        <w:rPr>
          <w:sz w:val="22"/>
          <w:szCs w:val="22"/>
        </w:rPr>
        <w:t>WICHTIGER HINWEIS</w:t>
      </w:r>
    </w:p>
    <w:p w:rsidR="00CB5514" w:rsidRPr="00BC17C3" w:rsidRDefault="00CB5514" w:rsidP="00CB5514">
      <w:pPr>
        <w:pBdr>
          <w:top w:val="single" w:sz="4" w:space="0" w:color="auto"/>
          <w:left w:val="single" w:sz="4" w:space="1" w:color="auto"/>
          <w:bottom w:val="single" w:sz="4" w:space="1" w:color="auto"/>
          <w:right w:val="single" w:sz="4" w:space="1" w:color="auto"/>
        </w:pBdr>
        <w:spacing w:after="120"/>
        <w:ind w:left="851" w:hanging="567"/>
        <w:jc w:val="both"/>
        <w:rPr>
          <w:sz w:val="22"/>
          <w:szCs w:val="22"/>
        </w:rPr>
      </w:pPr>
      <w:r w:rsidRPr="00BC17C3">
        <w:rPr>
          <w:sz w:val="22"/>
          <w:szCs w:val="22"/>
        </w:rPr>
        <w:br/>
        <w:t xml:space="preserve">Entgegen den Ausführungen in der Anfrage zur Angebotsabgabe (VHB NRW 321 EU) und den Hinweisen zur Form der Einreichung von Interessensbestätigungen, Teilnahmeanträgen und Angeboten (VHB NRW 312/322 EU) gelten </w:t>
      </w:r>
      <w:r w:rsidRPr="00BC17C3">
        <w:rPr>
          <w:b/>
          <w:sz w:val="22"/>
          <w:szCs w:val="22"/>
          <w:u w:val="single"/>
        </w:rPr>
        <w:t>nicht</w:t>
      </w:r>
      <w:r w:rsidRPr="00BC17C3">
        <w:rPr>
          <w:sz w:val="22"/>
          <w:szCs w:val="22"/>
        </w:rPr>
        <w:t xml:space="preserve"> die Bewerbungs- und Vertragsbedingungen des Landes NRW (VHB NRW Formular 511 EU).</w:t>
      </w:r>
      <w:r w:rsidRPr="00BC17C3">
        <w:rPr>
          <w:sz w:val="22"/>
          <w:szCs w:val="22"/>
        </w:rPr>
        <w:br/>
      </w:r>
      <w:r w:rsidRPr="00BC17C3">
        <w:rPr>
          <w:sz w:val="22"/>
          <w:szCs w:val="22"/>
        </w:rPr>
        <w:br/>
        <w:t xml:space="preserve">Es gelten </w:t>
      </w:r>
      <w:r w:rsidRPr="00BC17C3">
        <w:rPr>
          <w:b/>
          <w:sz w:val="22"/>
          <w:szCs w:val="22"/>
          <w:u w:val="single"/>
        </w:rPr>
        <w:t>ausschließlich</w:t>
      </w:r>
      <w:r w:rsidRPr="00BC17C3">
        <w:rPr>
          <w:sz w:val="22"/>
          <w:szCs w:val="22"/>
        </w:rPr>
        <w:t xml:space="preserve"> die den Ausschreibungsunterlagen beigefügten Lieferungs- und Zahlungsbedingungen sowie Bewerbungsbedingungen der Stadt Gelsenkirchen. Abweichend von Nr. 4 der Lieferungs- und Zahlungsbedingungen der Stadt Gelsenkirchen erfolgt die Abrechnung ohne Skonto. Die Zahlung erfolgt gemäß § 17 Abs. 1 VOL/B binnen 30 Tagen.</w:t>
      </w:r>
    </w:p>
    <w:p w:rsidR="00CB5514" w:rsidRPr="00BC17C3" w:rsidRDefault="00CB5514" w:rsidP="00CB5514">
      <w:pPr>
        <w:numPr>
          <w:ilvl w:val="0"/>
          <w:numId w:val="2"/>
        </w:numPr>
        <w:tabs>
          <w:tab w:val="clear" w:pos="644"/>
        </w:tabs>
        <w:spacing w:after="120"/>
        <w:ind w:left="851" w:hanging="567"/>
        <w:jc w:val="both"/>
        <w:rPr>
          <w:sz w:val="22"/>
          <w:szCs w:val="22"/>
        </w:rPr>
      </w:pPr>
      <w:r w:rsidRPr="00BC17C3">
        <w:rPr>
          <w:sz w:val="22"/>
          <w:szCs w:val="22"/>
        </w:rPr>
        <w:t>Bei der Entscheidung über den Zuschlag werden nachfolgend aufgeführte Zuschlagskriterien</w:t>
      </w:r>
      <w:r w:rsidRPr="00BC17C3">
        <w:rPr>
          <w:b/>
          <w:sz w:val="22"/>
          <w:szCs w:val="22"/>
        </w:rPr>
        <w:t xml:space="preserve"> </w:t>
      </w:r>
      <w:r w:rsidRPr="00BC17C3">
        <w:rPr>
          <w:sz w:val="22"/>
          <w:szCs w:val="22"/>
        </w:rPr>
        <w:t>gemäß § 127 GWB i.V.m. § 58 VgV berücksichtigt.</w:t>
      </w:r>
    </w:p>
    <w:p w:rsidR="00CB5514" w:rsidRPr="00BC17C3" w:rsidRDefault="00CB5514" w:rsidP="00CB5514">
      <w:pPr>
        <w:spacing w:after="120"/>
        <w:ind w:left="851"/>
        <w:jc w:val="both"/>
        <w:rPr>
          <w:sz w:val="22"/>
          <w:szCs w:val="22"/>
        </w:rPr>
      </w:pPr>
      <w:r w:rsidRPr="00BC17C3">
        <w:rPr>
          <w:sz w:val="22"/>
          <w:szCs w:val="22"/>
        </w:rPr>
        <w:lastRenderedPageBreak/>
        <w:t xml:space="preserve">Bei der Entscheidung über den Zuschlag werden nachfolgend genannte </w:t>
      </w:r>
      <w:r w:rsidRPr="00BC17C3">
        <w:rPr>
          <w:b/>
          <w:sz w:val="22"/>
          <w:szCs w:val="22"/>
        </w:rPr>
        <w:t>Zuschlagskriterien</w:t>
      </w:r>
      <w:r w:rsidRPr="00BC17C3">
        <w:rPr>
          <w:sz w:val="22"/>
          <w:szCs w:val="22"/>
        </w:rPr>
        <w:t xml:space="preserve"> berücksichtigt.</w:t>
      </w:r>
    </w:p>
    <w:p w:rsidR="00CB5514" w:rsidRPr="00BC17C3" w:rsidRDefault="00CB5514" w:rsidP="00CB5514">
      <w:pPr>
        <w:numPr>
          <w:ilvl w:val="0"/>
          <w:numId w:val="14"/>
        </w:numPr>
        <w:tabs>
          <w:tab w:val="clear" w:pos="1281"/>
          <w:tab w:val="left" w:pos="567"/>
          <w:tab w:val="num" w:pos="1592"/>
        </w:tabs>
        <w:spacing w:after="60"/>
        <w:ind w:left="671" w:firstLine="180"/>
        <w:jc w:val="both"/>
        <w:rPr>
          <w:sz w:val="22"/>
          <w:szCs w:val="22"/>
        </w:rPr>
      </w:pPr>
      <w:r w:rsidRPr="00BC17C3">
        <w:rPr>
          <w:sz w:val="22"/>
          <w:szCs w:val="22"/>
        </w:rPr>
        <w:t>Rabatt</w:t>
      </w:r>
      <w:r w:rsidRPr="00BC17C3">
        <w:rPr>
          <w:sz w:val="22"/>
          <w:szCs w:val="22"/>
        </w:rPr>
        <w:tab/>
      </w:r>
      <w:r w:rsidRPr="00BC17C3">
        <w:rPr>
          <w:sz w:val="22"/>
          <w:szCs w:val="22"/>
        </w:rPr>
        <w:tab/>
      </w:r>
      <w:r w:rsidRPr="00BC17C3">
        <w:rPr>
          <w:sz w:val="22"/>
          <w:szCs w:val="22"/>
        </w:rPr>
        <w:tab/>
      </w:r>
      <w:r w:rsidRPr="00BC17C3">
        <w:rPr>
          <w:sz w:val="22"/>
          <w:szCs w:val="22"/>
        </w:rPr>
        <w:tab/>
      </w:r>
      <w:r w:rsidRPr="00BC17C3">
        <w:rPr>
          <w:sz w:val="22"/>
          <w:szCs w:val="22"/>
        </w:rPr>
        <w:tab/>
        <w:t>(Gewichtung 30 %)</w:t>
      </w:r>
    </w:p>
    <w:p w:rsidR="00CB5514" w:rsidRPr="00BC17C3" w:rsidRDefault="00CB5514" w:rsidP="00CB5514">
      <w:pPr>
        <w:numPr>
          <w:ilvl w:val="0"/>
          <w:numId w:val="14"/>
        </w:numPr>
        <w:tabs>
          <w:tab w:val="clear" w:pos="1281"/>
          <w:tab w:val="left" w:pos="567"/>
          <w:tab w:val="num" w:pos="1592"/>
        </w:tabs>
        <w:spacing w:after="60"/>
        <w:ind w:left="671" w:firstLine="180"/>
        <w:jc w:val="both"/>
        <w:rPr>
          <w:sz w:val="22"/>
          <w:szCs w:val="22"/>
        </w:rPr>
      </w:pPr>
      <w:r w:rsidRPr="00BC17C3">
        <w:rPr>
          <w:sz w:val="22"/>
          <w:szCs w:val="22"/>
        </w:rPr>
        <w:t>Serviceleistungen</w:t>
      </w:r>
      <w:r w:rsidRPr="00BC17C3">
        <w:rPr>
          <w:sz w:val="22"/>
          <w:szCs w:val="22"/>
        </w:rPr>
        <w:tab/>
      </w:r>
      <w:r w:rsidRPr="00BC17C3">
        <w:rPr>
          <w:sz w:val="22"/>
          <w:szCs w:val="22"/>
        </w:rPr>
        <w:tab/>
      </w:r>
      <w:r w:rsidRPr="00BC17C3">
        <w:rPr>
          <w:sz w:val="22"/>
          <w:szCs w:val="22"/>
        </w:rPr>
        <w:tab/>
      </w:r>
      <w:r w:rsidRPr="00BC17C3">
        <w:rPr>
          <w:sz w:val="22"/>
          <w:szCs w:val="22"/>
        </w:rPr>
        <w:tab/>
        <w:t>(Gewichtung 70 %)</w:t>
      </w:r>
    </w:p>
    <w:p w:rsidR="00CB5514" w:rsidRPr="00BC17C3" w:rsidRDefault="00CB5514" w:rsidP="00CB5514">
      <w:pPr>
        <w:spacing w:after="120"/>
        <w:ind w:left="671" w:firstLine="180"/>
        <w:jc w:val="both"/>
        <w:rPr>
          <w:sz w:val="22"/>
          <w:szCs w:val="22"/>
          <w:u w:val="single"/>
        </w:rPr>
      </w:pPr>
      <w:r w:rsidRPr="00BC17C3">
        <w:rPr>
          <w:sz w:val="22"/>
          <w:szCs w:val="22"/>
          <w:u w:val="single"/>
        </w:rPr>
        <w:t>Detailbeschreibung zum Kriterium Rabatt</w:t>
      </w:r>
    </w:p>
    <w:p w:rsidR="00CB5514" w:rsidRPr="00BC17C3" w:rsidRDefault="00CB5514" w:rsidP="00CB5514">
      <w:pPr>
        <w:spacing w:after="120"/>
        <w:ind w:left="851"/>
        <w:jc w:val="both"/>
        <w:rPr>
          <w:sz w:val="22"/>
          <w:szCs w:val="22"/>
        </w:rPr>
      </w:pPr>
      <w:r w:rsidRPr="00BC17C3">
        <w:rPr>
          <w:sz w:val="22"/>
          <w:szCs w:val="22"/>
        </w:rPr>
        <w:t>Sofern gesetzlich vorgegebene Rabatte gewährt werden, erhalten Bietende hier 5 Punkte. Bei Nichtgewährung der Rabatte werden 0 Punkte vergeben.</w:t>
      </w:r>
    </w:p>
    <w:p w:rsidR="00CB5514" w:rsidRPr="00BC17C3" w:rsidRDefault="00CB5514" w:rsidP="00CB5514">
      <w:pPr>
        <w:spacing w:after="120"/>
        <w:ind w:left="851"/>
        <w:jc w:val="both"/>
        <w:rPr>
          <w:sz w:val="22"/>
          <w:szCs w:val="22"/>
          <w:u w:val="single"/>
        </w:rPr>
      </w:pPr>
      <w:r w:rsidRPr="00BC17C3">
        <w:rPr>
          <w:sz w:val="22"/>
          <w:szCs w:val="22"/>
          <w:u w:val="single"/>
        </w:rPr>
        <w:t>Detailbeschreibung zum Kriterium Serviceleistungen:</w:t>
      </w:r>
      <w:bookmarkStart w:id="0" w:name="_GoBack"/>
      <w:bookmarkEnd w:id="0"/>
    </w:p>
    <w:p w:rsidR="00CB5514" w:rsidRPr="00BC17C3" w:rsidRDefault="00CB5514" w:rsidP="00CB5514">
      <w:pPr>
        <w:spacing w:after="120"/>
        <w:ind w:left="851"/>
        <w:jc w:val="both"/>
        <w:rPr>
          <w:sz w:val="22"/>
          <w:szCs w:val="22"/>
        </w:rPr>
      </w:pPr>
      <w:r w:rsidRPr="00BC17C3">
        <w:rPr>
          <w:sz w:val="22"/>
          <w:szCs w:val="22"/>
        </w:rPr>
        <w:t>Für jede angebotene Serviceleistung wird 1 Punkt vergeben. Die maximal erreichbare Punktzahl liegt hier bei 12 Punkten.</w:t>
      </w:r>
    </w:p>
    <w:p w:rsidR="00CB5514" w:rsidRPr="00BC17C3" w:rsidRDefault="00CB5514" w:rsidP="00CB5514">
      <w:pPr>
        <w:numPr>
          <w:ilvl w:val="0"/>
          <w:numId w:val="2"/>
        </w:numPr>
        <w:tabs>
          <w:tab w:val="clear" w:pos="644"/>
        </w:tabs>
        <w:spacing w:after="120"/>
        <w:ind w:left="851" w:hanging="567"/>
        <w:jc w:val="both"/>
        <w:rPr>
          <w:sz w:val="22"/>
          <w:szCs w:val="22"/>
        </w:rPr>
      </w:pPr>
      <w:r w:rsidRPr="00BC17C3">
        <w:rPr>
          <w:sz w:val="22"/>
          <w:szCs w:val="22"/>
        </w:rPr>
        <w:t xml:space="preserve">Die Bindefrist endet am </w:t>
      </w:r>
      <w:r w:rsidR="00BA383B">
        <w:rPr>
          <w:b/>
          <w:sz w:val="22"/>
          <w:szCs w:val="22"/>
        </w:rPr>
        <w:t>20</w:t>
      </w:r>
      <w:r w:rsidR="00464139">
        <w:rPr>
          <w:b/>
          <w:sz w:val="22"/>
          <w:szCs w:val="22"/>
        </w:rPr>
        <w:t>.0</w:t>
      </w:r>
      <w:r w:rsidR="00BA383B">
        <w:rPr>
          <w:b/>
          <w:sz w:val="22"/>
          <w:szCs w:val="22"/>
        </w:rPr>
        <w:t>7</w:t>
      </w:r>
      <w:r w:rsidRPr="00BC17C3">
        <w:rPr>
          <w:b/>
          <w:sz w:val="22"/>
          <w:szCs w:val="22"/>
        </w:rPr>
        <w:t>.202</w:t>
      </w:r>
      <w:r w:rsidR="00406948">
        <w:rPr>
          <w:b/>
          <w:sz w:val="22"/>
          <w:szCs w:val="22"/>
        </w:rPr>
        <w:t>6</w:t>
      </w:r>
      <w:r w:rsidRPr="00BC17C3">
        <w:rPr>
          <w:sz w:val="22"/>
          <w:szCs w:val="22"/>
        </w:rPr>
        <w:t>.</w:t>
      </w:r>
    </w:p>
    <w:p w:rsidR="00CB5514" w:rsidRPr="00BC17C3" w:rsidRDefault="00CB5514" w:rsidP="00E144B9">
      <w:pPr>
        <w:numPr>
          <w:ilvl w:val="0"/>
          <w:numId w:val="2"/>
        </w:numPr>
        <w:tabs>
          <w:tab w:val="clear" w:pos="644"/>
        </w:tabs>
        <w:spacing w:after="120"/>
        <w:ind w:left="851" w:hanging="567"/>
        <w:jc w:val="both"/>
        <w:rPr>
          <w:bCs/>
          <w:sz w:val="22"/>
          <w:szCs w:val="22"/>
        </w:rPr>
      </w:pPr>
      <w:r w:rsidRPr="00BC17C3">
        <w:rPr>
          <w:sz w:val="22"/>
          <w:szCs w:val="22"/>
        </w:rPr>
        <w:t>Enthalten die Vergabeunterlagen nach Auffassung von Bietenden Unklarheiten und/oder Fehler, so haben diese unverzüglich den Auftraggebenden vor Angebotsabgabe schriftlich darauf hinzuweisen.</w:t>
      </w:r>
      <w:r w:rsidR="00E144B9">
        <w:rPr>
          <w:sz w:val="22"/>
          <w:szCs w:val="22"/>
        </w:rPr>
        <w:t xml:space="preserve"> Es ist ausschließlich das Kommunikationstool des Vergabemarktplatzes metropole.ruhr zu verwenden.</w:t>
      </w:r>
      <w:r w:rsidR="00E144B9" w:rsidRPr="00BC17C3">
        <w:rPr>
          <w:sz w:val="22"/>
          <w:szCs w:val="22"/>
        </w:rPr>
        <w:t xml:space="preserve"> </w:t>
      </w:r>
    </w:p>
    <w:p w:rsidR="00CB5514" w:rsidRPr="00BC17C3" w:rsidRDefault="00CB5514" w:rsidP="00CB5514">
      <w:pPr>
        <w:numPr>
          <w:ilvl w:val="0"/>
          <w:numId w:val="2"/>
        </w:numPr>
        <w:tabs>
          <w:tab w:val="clear" w:pos="644"/>
        </w:tabs>
        <w:spacing w:after="120"/>
        <w:ind w:left="851" w:hanging="567"/>
        <w:jc w:val="both"/>
        <w:rPr>
          <w:bCs/>
          <w:sz w:val="22"/>
          <w:szCs w:val="22"/>
        </w:rPr>
      </w:pPr>
      <w:r w:rsidRPr="00BC17C3">
        <w:rPr>
          <w:bCs/>
          <w:sz w:val="22"/>
          <w:szCs w:val="22"/>
        </w:rPr>
        <w:t>Nachfolgende Fristenregelungen zur Einlegung von Rechtsbehelfen bestehen:</w:t>
      </w:r>
    </w:p>
    <w:p w:rsidR="00CB5514" w:rsidRPr="00BC17C3" w:rsidRDefault="00CB5514" w:rsidP="00CB5514">
      <w:pPr>
        <w:spacing w:after="120"/>
        <w:ind w:left="851"/>
        <w:jc w:val="both"/>
        <w:rPr>
          <w:sz w:val="22"/>
          <w:szCs w:val="22"/>
        </w:rPr>
      </w:pPr>
      <w:r w:rsidRPr="00BC17C3">
        <w:rPr>
          <w:sz w:val="22"/>
          <w:szCs w:val="22"/>
        </w:rPr>
        <w:t>Es wird darauf hingewiesen, dass bei Beanstandungen im Hinblick auf das hiesige Vergabeverfahren die Bietenden Verstöße gegen Vergabevorschriften, die sie erkannt haben, gegenüber der Vergabestelle unverzüglich – d.h. abhängig von den jeweiligen Umständen des Einzelfalls maximal 10 bis 14 Tage - zu rügen haben und weiterhin Verstöße gegen Vergabevorschriften, die aus der Bekanntmachung oder den Vergabeunterlagen erkennbar sind, von den Bietenden spätestens bis zum Ablauf der Frist zur Angebotsabgabe gegenüber der Vergabestelle zu rügen sind (vgl. § 160 Abs. 3 Nr. 1 - 3 GWB), damit die Bietenden für den Fall, dass der Rüge nicht abgeholfen wird, ein Nachprüfungsverfahren vor der Vergabekammer anstreben können.</w:t>
      </w:r>
    </w:p>
    <w:p w:rsidR="00CB5514" w:rsidRPr="00BC17C3" w:rsidRDefault="00CB5514" w:rsidP="00CB5514">
      <w:pPr>
        <w:spacing w:after="120"/>
        <w:ind w:left="850"/>
        <w:jc w:val="both"/>
        <w:rPr>
          <w:sz w:val="22"/>
          <w:szCs w:val="22"/>
        </w:rPr>
      </w:pPr>
      <w:r w:rsidRPr="00BC17C3">
        <w:rPr>
          <w:sz w:val="22"/>
          <w:szCs w:val="22"/>
        </w:rPr>
        <w:t>Ergehen Mitteilungen von Auftraggebenden, der Rüge nicht abhelfen zu wollen, kann von Bietenden wegen Nichtbeachtung der Vergabevorschriften ein Nachprüfungsverfahren nur innerhalb von 15 Kalendertagen nach Eingang vor der Vergabekammer beantragt werden. Nach Ablauf der Frist ist der Antrag unzulässig (§ 160 Abs. 3 Nr. 4 GWB).</w:t>
      </w:r>
    </w:p>
    <w:p w:rsidR="00CB5514" w:rsidRPr="00BC17C3" w:rsidRDefault="00CB5514" w:rsidP="00CB5514">
      <w:pPr>
        <w:numPr>
          <w:ilvl w:val="0"/>
          <w:numId w:val="2"/>
        </w:numPr>
        <w:tabs>
          <w:tab w:val="clear" w:pos="644"/>
        </w:tabs>
        <w:spacing w:after="120"/>
        <w:ind w:left="851" w:hanging="567"/>
        <w:jc w:val="both"/>
        <w:rPr>
          <w:sz w:val="22"/>
          <w:szCs w:val="22"/>
        </w:rPr>
      </w:pPr>
      <w:r w:rsidRPr="00BC17C3">
        <w:rPr>
          <w:sz w:val="22"/>
          <w:szCs w:val="22"/>
        </w:rPr>
        <w:t>Zur Nachprüfung behaupteter Verstöße gegen Vergabebestimmungen können sich Bietende an die Vergabekammer bei der Bezirksregierung Münster, Albrecht-Thaer-Str. 9, 48128 Münster, Tel.: +49 251-411 1691, Fax: +49 251-411 2165, wenden.</w:t>
      </w:r>
    </w:p>
    <w:p w:rsidR="00CB5514" w:rsidRPr="00BC17C3" w:rsidRDefault="00CB5514" w:rsidP="00CB5514">
      <w:pPr>
        <w:pStyle w:val="Listenabsatz"/>
        <w:numPr>
          <w:ilvl w:val="0"/>
          <w:numId w:val="2"/>
        </w:numPr>
        <w:tabs>
          <w:tab w:val="clear" w:pos="644"/>
          <w:tab w:val="left" w:pos="1080"/>
        </w:tabs>
        <w:spacing w:after="120"/>
        <w:ind w:left="851" w:hanging="567"/>
        <w:contextualSpacing/>
        <w:jc w:val="both"/>
        <w:rPr>
          <w:bCs/>
          <w:sz w:val="22"/>
          <w:szCs w:val="22"/>
        </w:rPr>
      </w:pPr>
      <w:r w:rsidRPr="00BC17C3">
        <w:rPr>
          <w:bCs/>
          <w:sz w:val="22"/>
          <w:szCs w:val="22"/>
        </w:rPr>
        <w:t>Mit der Abgabe von Angeboten unterliegen Bietende den Bestimmungen des § 62 Abs. 2 VgV über die Unterrichtung von Bietenden.</w:t>
      </w:r>
    </w:p>
    <w:p w:rsidR="00CB5514" w:rsidRPr="00BC17C3" w:rsidRDefault="00406948" w:rsidP="00CB5514">
      <w:pPr>
        <w:numPr>
          <w:ilvl w:val="0"/>
          <w:numId w:val="2"/>
        </w:numPr>
        <w:tabs>
          <w:tab w:val="clear" w:pos="644"/>
        </w:tabs>
        <w:spacing w:after="120"/>
        <w:ind w:left="851" w:hanging="567"/>
        <w:jc w:val="both"/>
        <w:rPr>
          <w:sz w:val="22"/>
          <w:szCs w:val="22"/>
        </w:rPr>
      </w:pPr>
      <w:r>
        <w:rPr>
          <w:sz w:val="22"/>
          <w:szCs w:val="22"/>
        </w:rPr>
        <w:t>Das wirtschaftlichste Angebot</w:t>
      </w:r>
      <w:r w:rsidR="005B0A2D">
        <w:rPr>
          <w:sz w:val="22"/>
          <w:szCs w:val="22"/>
        </w:rPr>
        <w:t xml:space="preserve"> </w:t>
      </w:r>
      <w:r w:rsidR="00CB5514" w:rsidRPr="00BC17C3">
        <w:rPr>
          <w:sz w:val="22"/>
          <w:szCs w:val="22"/>
        </w:rPr>
        <w:t>erhält den Zuschlag. Dabei ist der erreichte Punktwert aus Anlage 1 das allein ausschlaggebende Kriterium (§127 GWB i. V. m. § 58 Abs. 2 VgV).</w:t>
      </w:r>
    </w:p>
    <w:p w:rsidR="00CB5514" w:rsidRDefault="00CB5514" w:rsidP="00CB5514">
      <w:pPr>
        <w:spacing w:after="120"/>
        <w:jc w:val="both"/>
        <w:rPr>
          <w:sz w:val="22"/>
          <w:szCs w:val="22"/>
        </w:rPr>
      </w:pPr>
    </w:p>
    <w:p w:rsidR="00CB5514" w:rsidRDefault="00CB5514" w:rsidP="00CB5514">
      <w:pPr>
        <w:spacing w:after="120"/>
        <w:jc w:val="both"/>
        <w:rPr>
          <w:sz w:val="22"/>
          <w:szCs w:val="22"/>
        </w:rPr>
      </w:pPr>
    </w:p>
    <w:p w:rsidR="00750732" w:rsidRPr="00750732" w:rsidRDefault="00750732" w:rsidP="00CB5514">
      <w:pPr>
        <w:spacing w:after="120"/>
        <w:ind w:left="644"/>
        <w:jc w:val="both"/>
        <w:rPr>
          <w:sz w:val="22"/>
          <w:szCs w:val="22"/>
        </w:rPr>
      </w:pPr>
    </w:p>
    <w:p w:rsidR="007D2F50" w:rsidRDefault="007D2F50" w:rsidP="00DD0C9D">
      <w:pPr>
        <w:spacing w:after="120"/>
        <w:ind w:left="284" w:hanging="284"/>
        <w:jc w:val="both"/>
        <w:rPr>
          <w:b/>
          <w:sz w:val="22"/>
          <w:szCs w:val="22"/>
          <w:u w:val="single"/>
        </w:rPr>
      </w:pPr>
    </w:p>
    <w:p w:rsidR="007D2F50" w:rsidRDefault="007D2F50" w:rsidP="00DD0C9D">
      <w:pPr>
        <w:spacing w:after="120"/>
        <w:ind w:left="284" w:hanging="284"/>
        <w:jc w:val="both"/>
        <w:rPr>
          <w:b/>
          <w:sz w:val="22"/>
          <w:szCs w:val="22"/>
          <w:u w:val="single"/>
        </w:rPr>
      </w:pPr>
    </w:p>
    <w:p w:rsidR="006416CF" w:rsidRDefault="006416CF" w:rsidP="00DD0C9D">
      <w:pPr>
        <w:spacing w:after="120"/>
        <w:ind w:left="284" w:hanging="284"/>
        <w:jc w:val="both"/>
        <w:rPr>
          <w:b/>
          <w:sz w:val="22"/>
          <w:szCs w:val="22"/>
          <w:u w:val="single"/>
        </w:rPr>
      </w:pPr>
    </w:p>
    <w:p w:rsidR="005C4022" w:rsidRDefault="005C4022" w:rsidP="00DD0C9D">
      <w:pPr>
        <w:spacing w:after="120"/>
        <w:ind w:left="284" w:hanging="284"/>
        <w:jc w:val="both"/>
        <w:rPr>
          <w:b/>
          <w:sz w:val="22"/>
          <w:szCs w:val="22"/>
          <w:u w:val="single"/>
        </w:rPr>
      </w:pPr>
    </w:p>
    <w:p w:rsidR="005B2C9F" w:rsidRDefault="005B2C9F" w:rsidP="00DD0C9D">
      <w:pPr>
        <w:spacing w:after="120"/>
        <w:ind w:left="284" w:hanging="284"/>
        <w:jc w:val="both"/>
        <w:rPr>
          <w:b/>
          <w:sz w:val="22"/>
          <w:szCs w:val="22"/>
          <w:u w:val="single"/>
        </w:rPr>
      </w:pPr>
    </w:p>
    <w:p w:rsidR="007D2F50" w:rsidRDefault="007D2F50" w:rsidP="00DD0C9D">
      <w:pPr>
        <w:spacing w:after="120"/>
        <w:ind w:left="284" w:hanging="284"/>
        <w:jc w:val="both"/>
        <w:rPr>
          <w:b/>
          <w:sz w:val="22"/>
          <w:szCs w:val="22"/>
          <w:u w:val="single"/>
        </w:rPr>
      </w:pPr>
    </w:p>
    <w:p w:rsidR="00A730A3" w:rsidRPr="00DD0C9D" w:rsidRDefault="00A730A3" w:rsidP="006E7BC8">
      <w:pPr>
        <w:spacing w:after="120"/>
        <w:ind w:left="494" w:hanging="284"/>
        <w:jc w:val="both"/>
        <w:rPr>
          <w:b/>
          <w:sz w:val="22"/>
          <w:szCs w:val="22"/>
          <w:u w:val="single"/>
        </w:rPr>
      </w:pPr>
      <w:r w:rsidRPr="00DD0C9D">
        <w:rPr>
          <w:b/>
          <w:sz w:val="22"/>
          <w:szCs w:val="22"/>
          <w:u w:val="single"/>
        </w:rPr>
        <w:t>B: Detailbeschreibung:</w:t>
      </w:r>
    </w:p>
    <w:p w:rsidR="006E7BC8" w:rsidRDefault="006E7BC8" w:rsidP="006E7BC8">
      <w:pPr>
        <w:numPr>
          <w:ilvl w:val="0"/>
          <w:numId w:val="11"/>
        </w:numPr>
        <w:tabs>
          <w:tab w:val="num" w:pos="540"/>
        </w:tabs>
        <w:spacing w:after="120"/>
        <w:ind w:left="540" w:hanging="330"/>
        <w:jc w:val="both"/>
        <w:rPr>
          <w:rFonts w:cs="Times New Roman"/>
          <w:noProof w:val="0"/>
          <w:sz w:val="22"/>
          <w:szCs w:val="22"/>
        </w:rPr>
      </w:pPr>
      <w:r w:rsidRPr="006E7BC8">
        <w:rPr>
          <w:rFonts w:cs="Times New Roman"/>
          <w:noProof w:val="0"/>
          <w:sz w:val="22"/>
          <w:szCs w:val="22"/>
        </w:rPr>
        <w:t>D</w:t>
      </w:r>
      <w:r>
        <w:rPr>
          <w:rFonts w:cs="Times New Roman"/>
          <w:noProof w:val="0"/>
          <w:sz w:val="22"/>
          <w:szCs w:val="22"/>
        </w:rPr>
        <w:t>ie Rahmenvereinbarung</w:t>
      </w:r>
      <w:r w:rsidRPr="006E7BC8">
        <w:rPr>
          <w:rFonts w:cs="Times New Roman"/>
          <w:noProof w:val="0"/>
          <w:sz w:val="22"/>
          <w:szCs w:val="22"/>
        </w:rPr>
        <w:t xml:space="preserve"> wird mit Zuschlagserteilung für den Zeitraum </w:t>
      </w:r>
      <w:r w:rsidR="00136436">
        <w:rPr>
          <w:rFonts w:cs="Times New Roman"/>
          <w:noProof w:val="0"/>
          <w:sz w:val="22"/>
          <w:szCs w:val="22"/>
        </w:rPr>
        <w:t xml:space="preserve">Schuljahr </w:t>
      </w:r>
      <w:r w:rsidR="006A4DC6">
        <w:rPr>
          <w:rFonts w:cs="Times New Roman"/>
          <w:noProof w:val="0"/>
          <w:sz w:val="22"/>
          <w:szCs w:val="22"/>
        </w:rPr>
        <w:t>2026</w:t>
      </w:r>
      <w:r>
        <w:rPr>
          <w:rFonts w:cs="Times New Roman"/>
          <w:noProof w:val="0"/>
          <w:sz w:val="22"/>
          <w:szCs w:val="22"/>
        </w:rPr>
        <w:t>/20</w:t>
      </w:r>
      <w:r w:rsidR="006A4DC6">
        <w:rPr>
          <w:rFonts w:cs="Times New Roman"/>
          <w:noProof w:val="0"/>
          <w:sz w:val="22"/>
          <w:szCs w:val="22"/>
        </w:rPr>
        <w:t>27</w:t>
      </w:r>
      <w:r w:rsidRPr="006E7BC8">
        <w:rPr>
          <w:rFonts w:cs="Times New Roman"/>
          <w:noProof w:val="0"/>
          <w:sz w:val="22"/>
          <w:szCs w:val="22"/>
        </w:rPr>
        <w:t xml:space="preserve"> geschlossen. Er verlängert sich stillschweigend bei unveränderten Konditionen um jeweils ein weiteres Jahr, wenn er nicht mit einer Frist von sechs Monaten zum Ende </w:t>
      </w:r>
      <w:r w:rsidR="00136436">
        <w:rPr>
          <w:rFonts w:cs="Times New Roman"/>
          <w:noProof w:val="0"/>
          <w:sz w:val="22"/>
          <w:szCs w:val="22"/>
        </w:rPr>
        <w:t>der jeweiligen Vertragslaufzeit</w:t>
      </w:r>
      <w:r>
        <w:rPr>
          <w:rFonts w:cs="Times New Roman"/>
          <w:noProof w:val="0"/>
          <w:sz w:val="22"/>
          <w:szCs w:val="22"/>
        </w:rPr>
        <w:t xml:space="preserve"> 31.12.20</w:t>
      </w:r>
      <w:r w:rsidR="00267C28">
        <w:rPr>
          <w:rFonts w:cs="Times New Roman"/>
          <w:noProof w:val="0"/>
          <w:sz w:val="22"/>
          <w:szCs w:val="22"/>
        </w:rPr>
        <w:t>27</w:t>
      </w:r>
      <w:r>
        <w:rPr>
          <w:rFonts w:cs="Times New Roman"/>
          <w:noProof w:val="0"/>
          <w:sz w:val="22"/>
          <w:szCs w:val="22"/>
        </w:rPr>
        <w:t xml:space="preserve"> </w:t>
      </w:r>
      <w:r w:rsidRPr="006E7BC8">
        <w:rPr>
          <w:rFonts w:cs="Times New Roman"/>
          <w:noProof w:val="0"/>
          <w:sz w:val="22"/>
          <w:szCs w:val="22"/>
        </w:rPr>
        <w:t>gekündigt wird. D</w:t>
      </w:r>
      <w:r w:rsidR="00FB66BF">
        <w:rPr>
          <w:rFonts w:cs="Times New Roman"/>
          <w:noProof w:val="0"/>
          <w:sz w:val="22"/>
          <w:szCs w:val="22"/>
        </w:rPr>
        <w:t>ie Rahmenvereinbarung</w:t>
      </w:r>
      <w:r w:rsidRPr="006E7BC8">
        <w:rPr>
          <w:rFonts w:cs="Times New Roman"/>
          <w:noProof w:val="0"/>
          <w:sz w:val="22"/>
          <w:szCs w:val="22"/>
        </w:rPr>
        <w:t xml:space="preserve"> endet spätestens </w:t>
      </w:r>
      <w:r w:rsidR="00FB66BF">
        <w:rPr>
          <w:rFonts w:cs="Times New Roman"/>
          <w:noProof w:val="0"/>
          <w:sz w:val="22"/>
          <w:szCs w:val="22"/>
        </w:rPr>
        <w:t xml:space="preserve">mit </w:t>
      </w:r>
      <w:r w:rsidR="004E7B49">
        <w:rPr>
          <w:rFonts w:cs="Times New Roman"/>
          <w:noProof w:val="0"/>
          <w:sz w:val="22"/>
          <w:szCs w:val="22"/>
        </w:rPr>
        <w:t>Ablauf des Schuljahres</w:t>
      </w:r>
      <w:r w:rsidR="00FB66BF">
        <w:rPr>
          <w:rFonts w:cs="Times New Roman"/>
          <w:noProof w:val="0"/>
          <w:sz w:val="22"/>
          <w:szCs w:val="22"/>
        </w:rPr>
        <w:t xml:space="preserve"> 202</w:t>
      </w:r>
      <w:r w:rsidR="006A4DC6">
        <w:rPr>
          <w:rFonts w:cs="Times New Roman"/>
          <w:noProof w:val="0"/>
          <w:sz w:val="22"/>
          <w:szCs w:val="22"/>
        </w:rPr>
        <w:t>8</w:t>
      </w:r>
      <w:r w:rsidR="00FB66BF">
        <w:rPr>
          <w:rFonts w:cs="Times New Roman"/>
          <w:noProof w:val="0"/>
          <w:sz w:val="22"/>
          <w:szCs w:val="22"/>
        </w:rPr>
        <w:t>/202</w:t>
      </w:r>
      <w:r w:rsidR="006A4DC6">
        <w:rPr>
          <w:rFonts w:cs="Times New Roman"/>
          <w:noProof w:val="0"/>
          <w:sz w:val="22"/>
          <w:szCs w:val="22"/>
        </w:rPr>
        <w:t>9</w:t>
      </w:r>
      <w:r w:rsidRPr="006E7BC8">
        <w:rPr>
          <w:rFonts w:cs="Times New Roman"/>
          <w:noProof w:val="0"/>
          <w:sz w:val="22"/>
          <w:szCs w:val="22"/>
        </w:rPr>
        <w:t>.</w:t>
      </w:r>
    </w:p>
    <w:p w:rsidR="00DA0072" w:rsidRPr="00DA0072" w:rsidRDefault="00DA0072" w:rsidP="00DA0072">
      <w:pPr>
        <w:tabs>
          <w:tab w:val="num" w:pos="540"/>
        </w:tabs>
        <w:spacing w:after="120"/>
        <w:ind w:left="708"/>
        <w:jc w:val="both"/>
        <w:rPr>
          <w:rFonts w:cs="Times New Roman"/>
          <w:noProof w:val="0"/>
          <w:sz w:val="22"/>
          <w:szCs w:val="22"/>
        </w:rPr>
      </w:pPr>
      <w:r w:rsidRPr="00DA0072">
        <w:rPr>
          <w:noProof w:val="0"/>
          <w:sz w:val="22"/>
          <w:szCs w:val="22"/>
        </w:rPr>
        <w:t xml:space="preserve">Die Stadt Gelsenkirchen hat ein außerordentliches Kündigungsrecht ohne Einhaltung einer Frist, wenn von </w:t>
      </w:r>
      <w:r w:rsidRPr="00DA0072">
        <w:rPr>
          <w:sz w:val="22"/>
        </w:rPr>
        <w:t>Auftragnehmenden</w:t>
      </w:r>
      <w:r w:rsidRPr="00DA0072">
        <w:rPr>
          <w:noProof w:val="0"/>
          <w:sz w:val="22"/>
          <w:szCs w:val="22"/>
        </w:rPr>
        <w:t xml:space="preserve"> wiederholt gegen eine vertragliche Regelung verstoßen, wenn gegen </w:t>
      </w:r>
      <w:r w:rsidRPr="00DA0072">
        <w:rPr>
          <w:sz w:val="22"/>
        </w:rPr>
        <w:t>Auftragnehmende</w:t>
      </w:r>
      <w:r w:rsidRPr="00DA0072">
        <w:rPr>
          <w:noProof w:val="0"/>
          <w:sz w:val="22"/>
          <w:szCs w:val="22"/>
        </w:rPr>
        <w:t xml:space="preserve"> ein Insolvenzverfahren eröffnet wird oder die Eröffnung eines Insolvenzverfahrens mangels Masse</w:t>
      </w:r>
      <w:r>
        <w:rPr>
          <w:noProof w:val="0"/>
          <w:sz w:val="22"/>
          <w:szCs w:val="22"/>
        </w:rPr>
        <w:t xml:space="preserve"> </w:t>
      </w:r>
      <w:r w:rsidRPr="00DA0072">
        <w:rPr>
          <w:noProof w:val="0"/>
          <w:sz w:val="22"/>
          <w:szCs w:val="22"/>
        </w:rPr>
        <w:t xml:space="preserve">abgelehnt worden ist. Die ordentliche und außerordentliche Kündigung muss schriftlich erfolgen. Die außerordentliche Kündigung ist in jedem Falle zu begründen. </w:t>
      </w:r>
    </w:p>
    <w:p w:rsidR="00DA0072" w:rsidRPr="00DA0072" w:rsidRDefault="00DA0072" w:rsidP="00DA0072">
      <w:pPr>
        <w:numPr>
          <w:ilvl w:val="0"/>
          <w:numId w:val="11"/>
        </w:numPr>
        <w:tabs>
          <w:tab w:val="num" w:pos="147"/>
        </w:tabs>
        <w:spacing w:after="120"/>
        <w:ind w:left="709" w:hanging="567"/>
        <w:jc w:val="both"/>
        <w:rPr>
          <w:sz w:val="22"/>
        </w:rPr>
      </w:pPr>
      <w:r w:rsidRPr="00DA0072">
        <w:rPr>
          <w:sz w:val="22"/>
        </w:rPr>
        <w:t>Dieser Ausschreibung liegt das Gesetz über die Preisbindung für Bücher  (Buchpreisbindungsgesetz – BuchPrG) zugrunde.</w:t>
      </w:r>
    </w:p>
    <w:p w:rsidR="00DA0072" w:rsidRPr="00DA0072" w:rsidRDefault="00DA0072" w:rsidP="00DA0072">
      <w:pPr>
        <w:numPr>
          <w:ilvl w:val="0"/>
          <w:numId w:val="11"/>
        </w:numPr>
        <w:tabs>
          <w:tab w:val="num" w:pos="147"/>
        </w:tabs>
        <w:spacing w:after="120"/>
        <w:ind w:left="709" w:hanging="567"/>
        <w:jc w:val="both"/>
        <w:rPr>
          <w:sz w:val="22"/>
        </w:rPr>
      </w:pPr>
      <w:r w:rsidRPr="00DA0072">
        <w:rPr>
          <w:sz w:val="22"/>
        </w:rPr>
        <w:t>Grundlage für die anzubietenden Rabattsätze sind die nach § 5 BuchPrG festgesetzten Listenpreise. Die zu gewährenden Rabatte ergeben sich aus § 7 Abs. 3 BuchPrG.</w:t>
      </w:r>
    </w:p>
    <w:p w:rsidR="002178C8" w:rsidRPr="00C00863" w:rsidRDefault="002178C8" w:rsidP="002178C8">
      <w:pPr>
        <w:numPr>
          <w:ilvl w:val="0"/>
          <w:numId w:val="11"/>
        </w:numPr>
        <w:tabs>
          <w:tab w:val="clear" w:pos="1345"/>
        </w:tabs>
        <w:spacing w:after="120"/>
        <w:ind w:left="709" w:hanging="567"/>
        <w:jc w:val="both"/>
        <w:rPr>
          <w:sz w:val="22"/>
        </w:rPr>
      </w:pPr>
      <w:r w:rsidRPr="00C00863">
        <w:rPr>
          <w:sz w:val="22"/>
        </w:rPr>
        <w:t>Der geschätzte Gesamt-Umfang be</w:t>
      </w:r>
      <w:r w:rsidR="00EA227A" w:rsidRPr="00C00863">
        <w:rPr>
          <w:sz w:val="22"/>
        </w:rPr>
        <w:t xml:space="preserve">trägt jährlich ca. </w:t>
      </w:r>
      <w:r w:rsidR="002F739B">
        <w:rPr>
          <w:sz w:val="22"/>
        </w:rPr>
        <w:t>224.600</w:t>
      </w:r>
      <w:r w:rsidR="00C74AC3" w:rsidRPr="00C00863">
        <w:rPr>
          <w:sz w:val="22"/>
        </w:rPr>
        <w:t xml:space="preserve"> € (ca. </w:t>
      </w:r>
      <w:r w:rsidR="002F739B">
        <w:rPr>
          <w:sz w:val="22"/>
        </w:rPr>
        <w:t>673.80</w:t>
      </w:r>
      <w:r w:rsidR="00661C30">
        <w:rPr>
          <w:sz w:val="22"/>
        </w:rPr>
        <w:t>0</w:t>
      </w:r>
      <w:r w:rsidR="00C00863" w:rsidRPr="00C00863">
        <w:rPr>
          <w:sz w:val="22"/>
        </w:rPr>
        <w:t xml:space="preserve"> €  brutto, für drei</w:t>
      </w:r>
      <w:r w:rsidRPr="00C00863">
        <w:rPr>
          <w:sz w:val="22"/>
        </w:rPr>
        <w:t xml:space="preserve"> Schuljahre, incl. der Optionen).</w:t>
      </w:r>
    </w:p>
    <w:p w:rsidR="002178C8" w:rsidRPr="00C00863" w:rsidRDefault="002178C8" w:rsidP="002178C8">
      <w:pPr>
        <w:numPr>
          <w:ilvl w:val="0"/>
          <w:numId w:val="11"/>
        </w:numPr>
        <w:tabs>
          <w:tab w:val="clear" w:pos="1345"/>
        </w:tabs>
        <w:spacing w:after="120"/>
        <w:ind w:left="709" w:hanging="567"/>
        <w:jc w:val="both"/>
        <w:rPr>
          <w:sz w:val="22"/>
        </w:rPr>
      </w:pPr>
      <w:r w:rsidRPr="00C00863">
        <w:rPr>
          <w:sz w:val="22"/>
        </w:rPr>
        <w:t>Der Bedarf der Schulen, die sich nicht in der Schulträgerschaft der Stadt Gelsenkirchen befinden, ist in dieser Ausschreibung nicht erfasst.</w:t>
      </w:r>
    </w:p>
    <w:p w:rsidR="002178C8" w:rsidRPr="00C00863" w:rsidRDefault="002178C8" w:rsidP="002178C8">
      <w:pPr>
        <w:numPr>
          <w:ilvl w:val="0"/>
          <w:numId w:val="11"/>
        </w:numPr>
        <w:tabs>
          <w:tab w:val="clear" w:pos="1345"/>
        </w:tabs>
        <w:spacing w:after="120"/>
        <w:ind w:left="709" w:hanging="567"/>
        <w:jc w:val="both"/>
        <w:rPr>
          <w:sz w:val="22"/>
        </w:rPr>
      </w:pPr>
      <w:r w:rsidRPr="00C00863">
        <w:rPr>
          <w:sz w:val="22"/>
        </w:rPr>
        <w:t>Die Ausschreibung ist</w:t>
      </w:r>
      <w:r w:rsidR="00C00863" w:rsidRPr="00C00863">
        <w:rPr>
          <w:sz w:val="22"/>
        </w:rPr>
        <w:t xml:space="preserve"> </w:t>
      </w:r>
      <w:r w:rsidRPr="00C00863">
        <w:rPr>
          <w:sz w:val="22"/>
        </w:rPr>
        <w:t>mit einem geschätzten Jahresvolumen</w:t>
      </w:r>
      <w:r w:rsidR="00C00863" w:rsidRPr="00C00863">
        <w:rPr>
          <w:sz w:val="22"/>
        </w:rPr>
        <w:t xml:space="preserve"> von </w:t>
      </w:r>
      <w:r w:rsidR="002F739B">
        <w:rPr>
          <w:sz w:val="22"/>
        </w:rPr>
        <w:t>224.60</w:t>
      </w:r>
      <w:r w:rsidR="002B0897">
        <w:rPr>
          <w:sz w:val="22"/>
        </w:rPr>
        <w:t xml:space="preserve">0 </w:t>
      </w:r>
      <w:r w:rsidR="00D757BF" w:rsidRPr="00C00863">
        <w:rPr>
          <w:sz w:val="22"/>
        </w:rPr>
        <w:t xml:space="preserve">€ </w:t>
      </w:r>
      <w:r w:rsidRPr="00C00863">
        <w:rPr>
          <w:sz w:val="22"/>
        </w:rPr>
        <w:t xml:space="preserve">(Bruttobestellwert Schuljahr 2024/2025, (ähnliches Bestellverhalten wird in den kommenden Jahren erwartet) </w:t>
      </w:r>
      <w:r w:rsidR="0060001E">
        <w:rPr>
          <w:sz w:val="22"/>
        </w:rPr>
        <w:t xml:space="preserve">angesetzt. </w:t>
      </w:r>
      <w:r w:rsidRPr="00C00863">
        <w:rPr>
          <w:sz w:val="22"/>
        </w:rPr>
        <w:t>Nachbestellungen ergeben sich nach dem Be</w:t>
      </w:r>
      <w:r w:rsidR="00C00863" w:rsidRPr="00C00863">
        <w:rPr>
          <w:sz w:val="22"/>
        </w:rPr>
        <w:t xml:space="preserve">darf einzelner Schulen. Die Schulen </w:t>
      </w:r>
      <w:r w:rsidRPr="00C00863">
        <w:rPr>
          <w:sz w:val="22"/>
        </w:rPr>
        <w:t xml:space="preserve">wurden stadtteilbezogen zusammengestellt und umfassen verschiedene Schulformen. </w:t>
      </w:r>
    </w:p>
    <w:p w:rsidR="00DA0072" w:rsidRPr="00DA0072" w:rsidRDefault="00DA0072" w:rsidP="00DA0072">
      <w:pPr>
        <w:numPr>
          <w:ilvl w:val="0"/>
          <w:numId w:val="11"/>
        </w:numPr>
        <w:tabs>
          <w:tab w:val="num" w:pos="147"/>
        </w:tabs>
        <w:spacing w:after="120"/>
        <w:ind w:left="709" w:hanging="567"/>
        <w:jc w:val="both"/>
        <w:rPr>
          <w:sz w:val="22"/>
        </w:rPr>
      </w:pPr>
      <w:r w:rsidRPr="00DA0072">
        <w:rPr>
          <w:sz w:val="22"/>
        </w:rPr>
        <w:t>Der generelle Auftrag wird innerhalb der genannten Zuschlagsfrist erteilt. Die Lieferaufträge erfolgen zu Beginn der Sommerferien, bzw. innerhalb von sechs Wochen nach Beginn des Schuljahres bei den Berufskollegs, weil hier die Klasseneinrichtungen teilweise erst zum Schuljahresbeginn möglich sind.</w:t>
      </w:r>
    </w:p>
    <w:p w:rsidR="00DA0072" w:rsidRPr="00DA0072" w:rsidRDefault="00DA0072" w:rsidP="00DA0072">
      <w:pPr>
        <w:numPr>
          <w:ilvl w:val="0"/>
          <w:numId w:val="11"/>
        </w:numPr>
        <w:tabs>
          <w:tab w:val="num" w:pos="147"/>
        </w:tabs>
        <w:spacing w:after="120"/>
        <w:ind w:left="709" w:hanging="567"/>
        <w:jc w:val="both"/>
        <w:rPr>
          <w:sz w:val="22"/>
        </w:rPr>
      </w:pPr>
      <w:r w:rsidRPr="00DA0072">
        <w:rPr>
          <w:sz w:val="22"/>
        </w:rPr>
        <w:t>Die Bücher müssen getrennt für jede Schule, je nach Bestellung stufenweise oder klassenweise verpackt und nach Titeln sortiert, ausgeliefert werden.</w:t>
      </w:r>
      <w:r w:rsidRPr="00DA0072">
        <w:rPr>
          <w:sz w:val="22"/>
        </w:rPr>
        <w:br/>
      </w:r>
      <w:r w:rsidRPr="00DA0072">
        <w:rPr>
          <w:sz w:val="22"/>
        </w:rPr>
        <w:br/>
        <w:t>Die Auslieferung</w:t>
      </w:r>
      <w:r w:rsidR="00C85D86">
        <w:rPr>
          <w:sz w:val="22"/>
        </w:rPr>
        <w:t xml:space="preserve"> erfolgt frei Verwendungsstelle in das Erdgeschoss in einem von der Schule bestimmten Raum. </w:t>
      </w:r>
      <w:r w:rsidRPr="00DA0072">
        <w:rPr>
          <w:sz w:val="22"/>
        </w:rPr>
        <w:t>Alle mit der Auslieferung anfallenden Kosten tragen die Auftragnehmenden. Die Bücher können, nach Terminabsprache mit der jeweiligen Schule, in den letzten drei Wochen der Sommerferien bzw. bei Berufskollegs in den Herbstferien ausgeliefert werden.</w:t>
      </w:r>
    </w:p>
    <w:p w:rsidR="00DA0072" w:rsidRPr="00DA0072" w:rsidRDefault="00DA0072" w:rsidP="00DA0072">
      <w:pPr>
        <w:spacing w:after="120"/>
        <w:ind w:left="708"/>
        <w:jc w:val="both"/>
        <w:rPr>
          <w:sz w:val="22"/>
          <w:szCs w:val="22"/>
        </w:rPr>
      </w:pPr>
      <w:r w:rsidRPr="00DA0072">
        <w:rPr>
          <w:sz w:val="22"/>
          <w:szCs w:val="22"/>
        </w:rPr>
        <w:t>Der genaue Liefertermin ist auf jeden Fall mit der Schule abzustimmen. Alle aus einem eventuellen Versäumnis dieser Abstimmung entstehenden zusätzlichen Kosten – z.B. für Zwischenlagerung usw. – haben die Auftragnehmenden selbst zu tragen.</w:t>
      </w:r>
    </w:p>
    <w:p w:rsidR="00DA0072" w:rsidRPr="00DA0072" w:rsidRDefault="00DA0072" w:rsidP="00DA0072">
      <w:pPr>
        <w:numPr>
          <w:ilvl w:val="0"/>
          <w:numId w:val="11"/>
        </w:numPr>
        <w:tabs>
          <w:tab w:val="num" w:pos="147"/>
        </w:tabs>
        <w:spacing w:after="120"/>
        <w:ind w:left="709" w:hanging="567"/>
        <w:jc w:val="both"/>
        <w:rPr>
          <w:sz w:val="22"/>
        </w:rPr>
      </w:pPr>
      <w:r w:rsidRPr="00DA0072">
        <w:rPr>
          <w:sz w:val="22"/>
        </w:rPr>
        <w:t>Auftragnehmende verpflichten sich, auch Nachbestellungen, die im Laufe des Schuljahres erforderlich werden, auszuführen. Nachbestellungen sind zügig  durchzuführen, auch wenn es sich um die Bestellung eines einzelnen Buches handelt.</w:t>
      </w:r>
    </w:p>
    <w:p w:rsidR="00DA0072" w:rsidRPr="00DA0072" w:rsidRDefault="00DA0072" w:rsidP="00DA0072">
      <w:pPr>
        <w:numPr>
          <w:ilvl w:val="0"/>
          <w:numId w:val="11"/>
        </w:numPr>
        <w:tabs>
          <w:tab w:val="num" w:pos="147"/>
        </w:tabs>
        <w:spacing w:after="120"/>
        <w:ind w:left="709" w:hanging="567"/>
        <w:jc w:val="both"/>
        <w:rPr>
          <w:sz w:val="22"/>
        </w:rPr>
      </w:pPr>
      <w:r w:rsidRPr="00DA0072">
        <w:rPr>
          <w:sz w:val="22"/>
        </w:rPr>
        <w:t>Auftragnehmende bieten den Schulen die in Anlage 1 mit ja angekreuzten, nach dem Preisbindungsgesetz erlaubten handelsüblichen Serviceleistungen an.</w:t>
      </w:r>
      <w:r w:rsidRPr="00DA0072">
        <w:rPr>
          <w:sz w:val="22"/>
        </w:rPr>
        <w:br/>
      </w:r>
    </w:p>
    <w:p w:rsidR="00DA0072" w:rsidRPr="00DA0072" w:rsidRDefault="00DA0072" w:rsidP="00DA0072">
      <w:pPr>
        <w:numPr>
          <w:ilvl w:val="0"/>
          <w:numId w:val="11"/>
        </w:numPr>
        <w:tabs>
          <w:tab w:val="num" w:pos="147"/>
        </w:tabs>
        <w:spacing w:after="120"/>
        <w:ind w:left="709" w:hanging="567"/>
        <w:jc w:val="both"/>
        <w:rPr>
          <w:sz w:val="22"/>
        </w:rPr>
      </w:pPr>
      <w:r w:rsidRPr="00DA0072">
        <w:rPr>
          <w:sz w:val="22"/>
        </w:rPr>
        <w:t>Die Abrechnung der Schulbuchlieferung erfolgt ausschließlich durch die Stadt Gelsenkirchen - Referat Bildung - .</w:t>
      </w:r>
    </w:p>
    <w:p w:rsidR="00DA0072" w:rsidRPr="00DA0072" w:rsidRDefault="00DA0072" w:rsidP="00DA0072">
      <w:pPr>
        <w:numPr>
          <w:ilvl w:val="0"/>
          <w:numId w:val="11"/>
        </w:numPr>
        <w:tabs>
          <w:tab w:val="num" w:pos="147"/>
        </w:tabs>
        <w:spacing w:after="120"/>
        <w:ind w:left="709" w:hanging="567"/>
        <w:jc w:val="both"/>
        <w:rPr>
          <w:sz w:val="22"/>
        </w:rPr>
      </w:pPr>
      <w:r w:rsidRPr="00DA0072">
        <w:rPr>
          <w:sz w:val="22"/>
        </w:rPr>
        <w:t>Die Rechnung ist direkt an die Stadtverwaltung Gelsenkirchen, Zentraler Rechnungseingang, Postfach 102644, 45826 Gelsenkirchen zu richten. Die Rechnung ist grundsätzlich mit den Bruttobeträgen aufzustellen. Von der Endsumme der Bruttobeträge sind die vorgegebenen Rabatte abzuziehen. Die in der Endsumme der Bruttobeträge enthaltene Mehrwertsteuer ist am Schluss der Rechnung in einem Betrag gesondert auszuweisen.</w:t>
      </w:r>
    </w:p>
    <w:p w:rsidR="00DA0072" w:rsidRPr="00DA0072" w:rsidRDefault="00DA0072" w:rsidP="00DA0072">
      <w:pPr>
        <w:numPr>
          <w:ilvl w:val="0"/>
          <w:numId w:val="11"/>
        </w:numPr>
        <w:tabs>
          <w:tab w:val="num" w:pos="147"/>
        </w:tabs>
        <w:spacing w:after="120"/>
        <w:ind w:left="709" w:hanging="567"/>
        <w:jc w:val="both"/>
        <w:rPr>
          <w:sz w:val="22"/>
          <w:szCs w:val="22"/>
        </w:rPr>
      </w:pPr>
      <w:r w:rsidRPr="00DA0072">
        <w:rPr>
          <w:sz w:val="22"/>
        </w:rPr>
        <w:t>Die Rechnungen müssen für jede Schule getrennt erstellt und leicht nachprüfbar sein. Es muss sich aus ihnen Anzahl, Buchtitel, Einzel- und Gesamtpreis ergeben.</w:t>
      </w:r>
      <w:r w:rsidRPr="00DA0072">
        <w:rPr>
          <w:sz w:val="22"/>
        </w:rPr>
        <w:br/>
      </w:r>
      <w:r w:rsidRPr="00DA0072">
        <w:rPr>
          <w:sz w:val="22"/>
        </w:rPr>
        <w:br/>
        <w:t>Vor Rechnungslegung muss die Lieferung erfolgt sein.</w:t>
      </w:r>
    </w:p>
    <w:p w:rsidR="000F39C3" w:rsidRPr="008E3F00" w:rsidRDefault="002178C8" w:rsidP="00136436">
      <w:pPr>
        <w:numPr>
          <w:ilvl w:val="0"/>
          <w:numId w:val="11"/>
        </w:numPr>
        <w:tabs>
          <w:tab w:val="clear" w:pos="1345"/>
        </w:tabs>
        <w:spacing w:after="120"/>
        <w:ind w:left="709" w:hanging="567"/>
        <w:jc w:val="both"/>
        <w:rPr>
          <w:sz w:val="22"/>
          <w:szCs w:val="22"/>
        </w:rPr>
      </w:pPr>
      <w:r w:rsidRPr="008E3F00">
        <w:rPr>
          <w:sz w:val="22"/>
        </w:rPr>
        <w:t>Der Zuschlag erfolgt auf das wirtschaftlichste Angebot</w:t>
      </w:r>
      <w:r w:rsidR="00136436">
        <w:rPr>
          <w:sz w:val="22"/>
        </w:rPr>
        <w:t xml:space="preserve">. </w:t>
      </w:r>
      <w:r w:rsidRPr="008E3F00">
        <w:rPr>
          <w:sz w:val="22"/>
        </w:rPr>
        <w:t xml:space="preserve">Bei Gleichwertigkeit von Angeboten </w:t>
      </w:r>
      <w:r>
        <w:rPr>
          <w:sz w:val="22"/>
        </w:rPr>
        <w:t>erfolgt der Zuschlag durch Auslosung.</w:t>
      </w:r>
      <w:r w:rsidR="00136436">
        <w:rPr>
          <w:sz w:val="22"/>
        </w:rPr>
        <w:t xml:space="preserve"> </w:t>
      </w:r>
    </w:p>
    <w:sectPr w:rsidR="000F39C3" w:rsidRPr="008E3F00" w:rsidSect="00351EF7">
      <w:headerReference w:type="even" r:id="rId9"/>
      <w:headerReference w:type="default" r:id="rId10"/>
      <w:pgSz w:w="11907" w:h="16840"/>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CE0" w:rsidRDefault="00556CE0">
      <w:r>
        <w:separator/>
      </w:r>
    </w:p>
  </w:endnote>
  <w:endnote w:type="continuationSeparator" w:id="0">
    <w:p w:rsidR="00556CE0" w:rsidRDefault="0055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yriad Pro">
    <w:altName w:val="Myriad Pro"/>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CE0" w:rsidRDefault="00556CE0">
      <w:r>
        <w:separator/>
      </w:r>
    </w:p>
  </w:footnote>
  <w:footnote w:type="continuationSeparator" w:id="0">
    <w:p w:rsidR="00556CE0" w:rsidRDefault="00556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6F9" w:rsidRDefault="00B526F9" w:rsidP="009D1BBF">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B526F9" w:rsidRDefault="00B526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6F9" w:rsidRDefault="00B526F9" w:rsidP="00B228B2">
    <w:pPr>
      <w:pStyle w:val="Kopfzeile"/>
      <w:framePr w:wrap="around" w:vAnchor="text" w:hAnchor="page" w:x="1462" w:y="-59"/>
      <w:jc w:val="center"/>
      <w:rPr>
        <w:rStyle w:val="Seitenzahl"/>
      </w:rPr>
    </w:pPr>
    <w:r>
      <w:rPr>
        <w:rStyle w:val="Seitenzahl"/>
      </w:rPr>
      <w:t>-</w:t>
    </w:r>
    <w:r>
      <w:rPr>
        <w:rStyle w:val="Seitenzahl"/>
      </w:rPr>
      <w:fldChar w:fldCharType="begin"/>
    </w:r>
    <w:r>
      <w:rPr>
        <w:rStyle w:val="Seitenzahl"/>
      </w:rPr>
      <w:instrText xml:space="preserve">PAGE  </w:instrText>
    </w:r>
    <w:r>
      <w:rPr>
        <w:rStyle w:val="Seitenzahl"/>
      </w:rPr>
      <w:fldChar w:fldCharType="separate"/>
    </w:r>
    <w:r w:rsidR="00BA383B">
      <w:rPr>
        <w:rStyle w:val="Seitenzahl"/>
      </w:rPr>
      <w:t>2</w:t>
    </w:r>
    <w:r>
      <w:rPr>
        <w:rStyle w:val="Seitenzahl"/>
      </w:rPr>
      <w:fldChar w:fldCharType="end"/>
    </w:r>
    <w:r>
      <w:rPr>
        <w:rStyle w:val="Seitenzahl"/>
      </w:rPr>
      <w:t>-</w:t>
    </w:r>
  </w:p>
  <w:p w:rsidR="00B526F9" w:rsidRDefault="00B526F9" w:rsidP="00B228B2">
    <w:pPr>
      <w:pStyle w:val="Kopfzeile"/>
      <w:framePr w:wrap="around" w:vAnchor="text" w:hAnchor="page" w:x="1462" w:y="-59"/>
      <w:rPr>
        <w:rStyle w:val="Seitenzahl"/>
      </w:rPr>
    </w:pPr>
  </w:p>
  <w:p w:rsidR="00B526F9" w:rsidRDefault="00B526F9" w:rsidP="00F645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416A9B"/>
    <w:multiLevelType w:val="hybridMultilevel"/>
    <w:tmpl w:val="8401F9A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A964C8"/>
    <w:multiLevelType w:val="hybridMultilevel"/>
    <w:tmpl w:val="48FC46B0"/>
    <w:lvl w:ilvl="0" w:tplc="05501358">
      <w:start w:val="1"/>
      <w:numFmt w:val="bullet"/>
      <w:lvlText w:val=""/>
      <w:lvlJc w:val="left"/>
      <w:pPr>
        <w:tabs>
          <w:tab w:val="num" w:pos="1425"/>
        </w:tabs>
        <w:ind w:left="1425" w:hanging="360"/>
      </w:pPr>
      <w:rPr>
        <w:rFonts w:ascii="Symbol" w:hAnsi="Symbol" w:hint="default"/>
        <w:b w:val="0"/>
        <w:i w:val="0"/>
        <w:sz w:val="22"/>
      </w:rPr>
    </w:lvl>
    <w:lvl w:ilvl="1" w:tplc="04070003" w:tentative="1">
      <w:start w:val="1"/>
      <w:numFmt w:val="bullet"/>
      <w:lvlText w:val="o"/>
      <w:lvlJc w:val="left"/>
      <w:pPr>
        <w:tabs>
          <w:tab w:val="num" w:pos="2145"/>
        </w:tabs>
        <w:ind w:left="2145" w:hanging="360"/>
      </w:pPr>
      <w:rPr>
        <w:rFonts w:ascii="Courier New" w:hAnsi="Courier New" w:cs="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2" w15:restartNumberingAfterBreak="0">
    <w:nsid w:val="0EBC0239"/>
    <w:multiLevelType w:val="hybridMultilevel"/>
    <w:tmpl w:val="6090022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0F3C1FEE"/>
    <w:multiLevelType w:val="hybridMultilevel"/>
    <w:tmpl w:val="68C85A3C"/>
    <w:lvl w:ilvl="0" w:tplc="0F8A8F80">
      <w:start w:val="1"/>
      <w:numFmt w:val="bullet"/>
      <w:lvlText w:val=""/>
      <w:lvlJc w:val="left"/>
      <w:pPr>
        <w:tabs>
          <w:tab w:val="num" w:pos="1281"/>
        </w:tabs>
        <w:ind w:left="1281" w:hanging="360"/>
      </w:pPr>
      <w:rPr>
        <w:rFonts w:ascii="Symbol" w:hAnsi="Symbol" w:hint="default"/>
      </w:rPr>
    </w:lvl>
    <w:lvl w:ilvl="1" w:tplc="04070003" w:tentative="1">
      <w:start w:val="1"/>
      <w:numFmt w:val="bullet"/>
      <w:lvlText w:val="o"/>
      <w:lvlJc w:val="left"/>
      <w:pPr>
        <w:tabs>
          <w:tab w:val="num" w:pos="2001"/>
        </w:tabs>
        <w:ind w:left="2001" w:hanging="360"/>
      </w:pPr>
      <w:rPr>
        <w:rFonts w:ascii="Courier New" w:hAnsi="Courier New" w:cs="Courier New" w:hint="default"/>
      </w:rPr>
    </w:lvl>
    <w:lvl w:ilvl="2" w:tplc="04070005" w:tentative="1">
      <w:start w:val="1"/>
      <w:numFmt w:val="bullet"/>
      <w:lvlText w:val=""/>
      <w:lvlJc w:val="left"/>
      <w:pPr>
        <w:tabs>
          <w:tab w:val="num" w:pos="2721"/>
        </w:tabs>
        <w:ind w:left="2721" w:hanging="360"/>
      </w:pPr>
      <w:rPr>
        <w:rFonts w:ascii="Wingdings" w:hAnsi="Wingdings" w:hint="default"/>
      </w:rPr>
    </w:lvl>
    <w:lvl w:ilvl="3" w:tplc="04070001" w:tentative="1">
      <w:start w:val="1"/>
      <w:numFmt w:val="bullet"/>
      <w:lvlText w:val=""/>
      <w:lvlJc w:val="left"/>
      <w:pPr>
        <w:tabs>
          <w:tab w:val="num" w:pos="3441"/>
        </w:tabs>
        <w:ind w:left="3441" w:hanging="360"/>
      </w:pPr>
      <w:rPr>
        <w:rFonts w:ascii="Symbol" w:hAnsi="Symbol" w:hint="default"/>
      </w:rPr>
    </w:lvl>
    <w:lvl w:ilvl="4" w:tplc="04070003" w:tentative="1">
      <w:start w:val="1"/>
      <w:numFmt w:val="bullet"/>
      <w:lvlText w:val="o"/>
      <w:lvlJc w:val="left"/>
      <w:pPr>
        <w:tabs>
          <w:tab w:val="num" w:pos="4161"/>
        </w:tabs>
        <w:ind w:left="4161" w:hanging="360"/>
      </w:pPr>
      <w:rPr>
        <w:rFonts w:ascii="Courier New" w:hAnsi="Courier New" w:cs="Courier New" w:hint="default"/>
      </w:rPr>
    </w:lvl>
    <w:lvl w:ilvl="5" w:tplc="04070005" w:tentative="1">
      <w:start w:val="1"/>
      <w:numFmt w:val="bullet"/>
      <w:lvlText w:val=""/>
      <w:lvlJc w:val="left"/>
      <w:pPr>
        <w:tabs>
          <w:tab w:val="num" w:pos="4881"/>
        </w:tabs>
        <w:ind w:left="4881" w:hanging="360"/>
      </w:pPr>
      <w:rPr>
        <w:rFonts w:ascii="Wingdings" w:hAnsi="Wingdings" w:hint="default"/>
      </w:rPr>
    </w:lvl>
    <w:lvl w:ilvl="6" w:tplc="04070001" w:tentative="1">
      <w:start w:val="1"/>
      <w:numFmt w:val="bullet"/>
      <w:lvlText w:val=""/>
      <w:lvlJc w:val="left"/>
      <w:pPr>
        <w:tabs>
          <w:tab w:val="num" w:pos="5601"/>
        </w:tabs>
        <w:ind w:left="5601" w:hanging="360"/>
      </w:pPr>
      <w:rPr>
        <w:rFonts w:ascii="Symbol" w:hAnsi="Symbol" w:hint="default"/>
      </w:rPr>
    </w:lvl>
    <w:lvl w:ilvl="7" w:tplc="04070003" w:tentative="1">
      <w:start w:val="1"/>
      <w:numFmt w:val="bullet"/>
      <w:lvlText w:val="o"/>
      <w:lvlJc w:val="left"/>
      <w:pPr>
        <w:tabs>
          <w:tab w:val="num" w:pos="6321"/>
        </w:tabs>
        <w:ind w:left="6321" w:hanging="360"/>
      </w:pPr>
      <w:rPr>
        <w:rFonts w:ascii="Courier New" w:hAnsi="Courier New" w:cs="Courier New" w:hint="default"/>
      </w:rPr>
    </w:lvl>
    <w:lvl w:ilvl="8" w:tplc="04070005" w:tentative="1">
      <w:start w:val="1"/>
      <w:numFmt w:val="bullet"/>
      <w:lvlText w:val=""/>
      <w:lvlJc w:val="left"/>
      <w:pPr>
        <w:tabs>
          <w:tab w:val="num" w:pos="7041"/>
        </w:tabs>
        <w:ind w:left="7041" w:hanging="360"/>
      </w:pPr>
      <w:rPr>
        <w:rFonts w:ascii="Wingdings" w:hAnsi="Wingdings" w:hint="default"/>
      </w:rPr>
    </w:lvl>
  </w:abstractNum>
  <w:abstractNum w:abstractNumId="4" w15:restartNumberingAfterBreak="0">
    <w:nsid w:val="0FD20E4F"/>
    <w:multiLevelType w:val="hybridMultilevel"/>
    <w:tmpl w:val="C600A81E"/>
    <w:lvl w:ilvl="0" w:tplc="49FCA646">
      <w:start w:val="1"/>
      <w:numFmt w:val="bullet"/>
      <w:pStyle w:val="TB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907EDC"/>
    <w:multiLevelType w:val="hybridMultilevel"/>
    <w:tmpl w:val="B0EE4E84"/>
    <w:lvl w:ilvl="0" w:tplc="0F4294B4">
      <w:start w:val="1"/>
      <w:numFmt w:val="decimal"/>
      <w:lvlText w:val="%1."/>
      <w:lvlJc w:val="left"/>
      <w:pPr>
        <w:tabs>
          <w:tab w:val="num" w:pos="644"/>
        </w:tabs>
        <w:ind w:left="644" w:hanging="360"/>
      </w:pPr>
      <w:rPr>
        <w:rFonts w:hint="default"/>
        <w:b/>
        <w:i w:val="0"/>
        <w:color w:val="auto"/>
      </w:rPr>
    </w:lvl>
    <w:lvl w:ilvl="1" w:tplc="0407000F">
      <w:start w:val="1"/>
      <w:numFmt w:val="decimal"/>
      <w:lvlText w:val="%2."/>
      <w:lvlJc w:val="left"/>
      <w:pPr>
        <w:tabs>
          <w:tab w:val="num" w:pos="1724"/>
        </w:tabs>
        <w:ind w:left="1724" w:hanging="360"/>
      </w:pPr>
      <w:rPr>
        <w:rFonts w:hint="default"/>
        <w:b/>
        <w:i w:val="0"/>
        <w:color w:val="auto"/>
      </w:r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6" w15:restartNumberingAfterBreak="0">
    <w:nsid w:val="1A915321"/>
    <w:multiLevelType w:val="hybridMultilevel"/>
    <w:tmpl w:val="DEF03D70"/>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61153"/>
    <w:multiLevelType w:val="hybridMultilevel"/>
    <w:tmpl w:val="8924B25A"/>
    <w:lvl w:ilvl="0" w:tplc="0F8A8F80">
      <w:start w:val="1"/>
      <w:numFmt w:val="bullet"/>
      <w:lvlText w:val=""/>
      <w:lvlJc w:val="left"/>
      <w:pPr>
        <w:tabs>
          <w:tab w:val="num" w:pos="721"/>
        </w:tabs>
        <w:ind w:left="721" w:hanging="360"/>
      </w:pPr>
      <w:rPr>
        <w:rFonts w:ascii="Symbol" w:hAnsi="Symbol" w:hint="default"/>
      </w:rPr>
    </w:lvl>
    <w:lvl w:ilvl="1" w:tplc="04070003" w:tentative="1">
      <w:start w:val="1"/>
      <w:numFmt w:val="bullet"/>
      <w:lvlText w:val="o"/>
      <w:lvlJc w:val="left"/>
      <w:pPr>
        <w:tabs>
          <w:tab w:val="num" w:pos="1441"/>
        </w:tabs>
        <w:ind w:left="1441" w:hanging="360"/>
      </w:pPr>
      <w:rPr>
        <w:rFonts w:ascii="Courier New" w:hAnsi="Courier New" w:cs="Courier New" w:hint="default"/>
      </w:rPr>
    </w:lvl>
    <w:lvl w:ilvl="2" w:tplc="04070005" w:tentative="1">
      <w:start w:val="1"/>
      <w:numFmt w:val="bullet"/>
      <w:lvlText w:val=""/>
      <w:lvlJc w:val="left"/>
      <w:pPr>
        <w:tabs>
          <w:tab w:val="num" w:pos="2161"/>
        </w:tabs>
        <w:ind w:left="2161" w:hanging="360"/>
      </w:pPr>
      <w:rPr>
        <w:rFonts w:ascii="Wingdings" w:hAnsi="Wingdings" w:hint="default"/>
      </w:rPr>
    </w:lvl>
    <w:lvl w:ilvl="3" w:tplc="04070001" w:tentative="1">
      <w:start w:val="1"/>
      <w:numFmt w:val="bullet"/>
      <w:lvlText w:val=""/>
      <w:lvlJc w:val="left"/>
      <w:pPr>
        <w:tabs>
          <w:tab w:val="num" w:pos="2881"/>
        </w:tabs>
        <w:ind w:left="2881" w:hanging="360"/>
      </w:pPr>
      <w:rPr>
        <w:rFonts w:ascii="Symbol" w:hAnsi="Symbol" w:hint="default"/>
      </w:rPr>
    </w:lvl>
    <w:lvl w:ilvl="4" w:tplc="04070003" w:tentative="1">
      <w:start w:val="1"/>
      <w:numFmt w:val="bullet"/>
      <w:lvlText w:val="o"/>
      <w:lvlJc w:val="left"/>
      <w:pPr>
        <w:tabs>
          <w:tab w:val="num" w:pos="3601"/>
        </w:tabs>
        <w:ind w:left="3601" w:hanging="360"/>
      </w:pPr>
      <w:rPr>
        <w:rFonts w:ascii="Courier New" w:hAnsi="Courier New" w:cs="Courier New" w:hint="default"/>
      </w:rPr>
    </w:lvl>
    <w:lvl w:ilvl="5" w:tplc="04070005" w:tentative="1">
      <w:start w:val="1"/>
      <w:numFmt w:val="bullet"/>
      <w:lvlText w:val=""/>
      <w:lvlJc w:val="left"/>
      <w:pPr>
        <w:tabs>
          <w:tab w:val="num" w:pos="4321"/>
        </w:tabs>
        <w:ind w:left="4321" w:hanging="360"/>
      </w:pPr>
      <w:rPr>
        <w:rFonts w:ascii="Wingdings" w:hAnsi="Wingdings" w:hint="default"/>
      </w:rPr>
    </w:lvl>
    <w:lvl w:ilvl="6" w:tplc="04070001" w:tentative="1">
      <w:start w:val="1"/>
      <w:numFmt w:val="bullet"/>
      <w:lvlText w:val=""/>
      <w:lvlJc w:val="left"/>
      <w:pPr>
        <w:tabs>
          <w:tab w:val="num" w:pos="5041"/>
        </w:tabs>
        <w:ind w:left="5041" w:hanging="360"/>
      </w:pPr>
      <w:rPr>
        <w:rFonts w:ascii="Symbol" w:hAnsi="Symbol" w:hint="default"/>
      </w:rPr>
    </w:lvl>
    <w:lvl w:ilvl="7" w:tplc="04070003" w:tentative="1">
      <w:start w:val="1"/>
      <w:numFmt w:val="bullet"/>
      <w:lvlText w:val="o"/>
      <w:lvlJc w:val="left"/>
      <w:pPr>
        <w:tabs>
          <w:tab w:val="num" w:pos="5761"/>
        </w:tabs>
        <w:ind w:left="5761" w:hanging="360"/>
      </w:pPr>
      <w:rPr>
        <w:rFonts w:ascii="Courier New" w:hAnsi="Courier New" w:cs="Courier New" w:hint="default"/>
      </w:rPr>
    </w:lvl>
    <w:lvl w:ilvl="8" w:tplc="04070005" w:tentative="1">
      <w:start w:val="1"/>
      <w:numFmt w:val="bullet"/>
      <w:lvlText w:val=""/>
      <w:lvlJc w:val="left"/>
      <w:pPr>
        <w:tabs>
          <w:tab w:val="num" w:pos="6481"/>
        </w:tabs>
        <w:ind w:left="6481" w:hanging="360"/>
      </w:pPr>
      <w:rPr>
        <w:rFonts w:ascii="Wingdings" w:hAnsi="Wingdings" w:hint="default"/>
      </w:rPr>
    </w:lvl>
  </w:abstractNum>
  <w:abstractNum w:abstractNumId="8" w15:restartNumberingAfterBreak="0">
    <w:nsid w:val="34206AF7"/>
    <w:multiLevelType w:val="hybridMultilevel"/>
    <w:tmpl w:val="CC86AC8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542E48"/>
    <w:multiLevelType w:val="hybridMultilevel"/>
    <w:tmpl w:val="8A7087CA"/>
    <w:lvl w:ilvl="0" w:tplc="0F4294B4">
      <w:start w:val="1"/>
      <w:numFmt w:val="decimal"/>
      <w:lvlText w:val="%1."/>
      <w:lvlJc w:val="left"/>
      <w:pPr>
        <w:tabs>
          <w:tab w:val="num" w:pos="1211"/>
        </w:tabs>
        <w:ind w:left="1211" w:hanging="360"/>
      </w:pPr>
      <w:rPr>
        <w:rFonts w:hint="default"/>
        <w:b/>
        <w:i w:val="0"/>
        <w:color w:val="auto"/>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70EF450F"/>
    <w:multiLevelType w:val="hybridMultilevel"/>
    <w:tmpl w:val="31E8EFA4"/>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065C8F"/>
    <w:multiLevelType w:val="hybridMultilevel"/>
    <w:tmpl w:val="8618C928"/>
    <w:lvl w:ilvl="0" w:tplc="7F0EBD0C">
      <w:numFmt w:val="bullet"/>
      <w:lvlText w:val=""/>
      <w:lvlJc w:val="left"/>
      <w:pPr>
        <w:tabs>
          <w:tab w:val="num" w:pos="786"/>
        </w:tabs>
        <w:ind w:left="786" w:hanging="360"/>
      </w:pPr>
      <w:rPr>
        <w:rFonts w:ascii="Symbol" w:eastAsia="Times New Roman" w:hAnsi="Symbol" w:cs="Arial" w:hint="default"/>
        <w:color w:val="auto"/>
        <w:sz w:val="24"/>
        <w:szCs w:val="24"/>
      </w:rPr>
    </w:lvl>
    <w:lvl w:ilvl="1" w:tplc="4852F754">
      <w:start w:val="1"/>
      <w:numFmt w:val="decimal"/>
      <w:lvlText w:val="%2."/>
      <w:lvlJc w:val="left"/>
      <w:pPr>
        <w:tabs>
          <w:tab w:val="num" w:pos="1440"/>
        </w:tabs>
        <w:ind w:left="1440" w:hanging="360"/>
      </w:pPr>
      <w:rPr>
        <w:rFonts w:hint="default"/>
        <w:b/>
        <w:i w:val="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201D78"/>
    <w:multiLevelType w:val="hybridMultilevel"/>
    <w:tmpl w:val="2BB0843A"/>
    <w:lvl w:ilvl="0" w:tplc="0D8280BA">
      <w:start w:val="1"/>
      <w:numFmt w:val="decimal"/>
      <w:lvlText w:val="%1."/>
      <w:lvlJc w:val="left"/>
      <w:pPr>
        <w:tabs>
          <w:tab w:val="num" w:pos="1345"/>
        </w:tabs>
        <w:ind w:left="1345" w:hanging="360"/>
      </w:pPr>
      <w:rPr>
        <w:rFonts w:hint="default"/>
        <w:b/>
        <w:i w:val="0"/>
        <w:color w:val="auto"/>
        <w:sz w:val="22"/>
        <w:szCs w:val="22"/>
      </w:rPr>
    </w:lvl>
    <w:lvl w:ilvl="1" w:tplc="D968152E">
      <w:numFmt w:val="bullet"/>
      <w:lvlText w:val=""/>
      <w:lvlJc w:val="left"/>
      <w:pPr>
        <w:tabs>
          <w:tab w:val="num" w:pos="2065"/>
        </w:tabs>
        <w:ind w:left="2065" w:hanging="360"/>
      </w:pPr>
      <w:rPr>
        <w:rFonts w:ascii="Symbol" w:eastAsia="Times New Roman" w:hAnsi="Symbol" w:cs="Arial" w:hint="default"/>
        <w:b/>
        <w:i w:val="0"/>
      </w:rPr>
    </w:lvl>
    <w:lvl w:ilvl="2" w:tplc="4852F754">
      <w:start w:val="1"/>
      <w:numFmt w:val="decimal"/>
      <w:lvlText w:val="%3."/>
      <w:lvlJc w:val="left"/>
      <w:pPr>
        <w:tabs>
          <w:tab w:val="num" w:pos="2965"/>
        </w:tabs>
        <w:ind w:left="2965" w:hanging="360"/>
      </w:pPr>
      <w:rPr>
        <w:rFonts w:hint="default"/>
        <w:b/>
        <w:i w:val="0"/>
      </w:rPr>
    </w:lvl>
    <w:lvl w:ilvl="3" w:tplc="0407000F" w:tentative="1">
      <w:start w:val="1"/>
      <w:numFmt w:val="decimal"/>
      <w:lvlText w:val="%4."/>
      <w:lvlJc w:val="left"/>
      <w:pPr>
        <w:tabs>
          <w:tab w:val="num" w:pos="3505"/>
        </w:tabs>
        <w:ind w:left="3505" w:hanging="360"/>
      </w:pPr>
    </w:lvl>
    <w:lvl w:ilvl="4" w:tplc="04070019" w:tentative="1">
      <w:start w:val="1"/>
      <w:numFmt w:val="lowerLetter"/>
      <w:lvlText w:val="%5."/>
      <w:lvlJc w:val="left"/>
      <w:pPr>
        <w:tabs>
          <w:tab w:val="num" w:pos="4225"/>
        </w:tabs>
        <w:ind w:left="4225" w:hanging="360"/>
      </w:pPr>
    </w:lvl>
    <w:lvl w:ilvl="5" w:tplc="0407001B" w:tentative="1">
      <w:start w:val="1"/>
      <w:numFmt w:val="lowerRoman"/>
      <w:lvlText w:val="%6."/>
      <w:lvlJc w:val="right"/>
      <w:pPr>
        <w:tabs>
          <w:tab w:val="num" w:pos="4945"/>
        </w:tabs>
        <w:ind w:left="4945" w:hanging="180"/>
      </w:pPr>
    </w:lvl>
    <w:lvl w:ilvl="6" w:tplc="0407000F" w:tentative="1">
      <w:start w:val="1"/>
      <w:numFmt w:val="decimal"/>
      <w:lvlText w:val="%7."/>
      <w:lvlJc w:val="left"/>
      <w:pPr>
        <w:tabs>
          <w:tab w:val="num" w:pos="5665"/>
        </w:tabs>
        <w:ind w:left="5665" w:hanging="360"/>
      </w:pPr>
    </w:lvl>
    <w:lvl w:ilvl="7" w:tplc="04070019" w:tentative="1">
      <w:start w:val="1"/>
      <w:numFmt w:val="lowerLetter"/>
      <w:lvlText w:val="%8."/>
      <w:lvlJc w:val="left"/>
      <w:pPr>
        <w:tabs>
          <w:tab w:val="num" w:pos="6385"/>
        </w:tabs>
        <w:ind w:left="6385" w:hanging="360"/>
      </w:pPr>
    </w:lvl>
    <w:lvl w:ilvl="8" w:tplc="0407001B" w:tentative="1">
      <w:start w:val="1"/>
      <w:numFmt w:val="lowerRoman"/>
      <w:lvlText w:val="%9."/>
      <w:lvlJc w:val="right"/>
      <w:pPr>
        <w:tabs>
          <w:tab w:val="num" w:pos="7105"/>
        </w:tabs>
        <w:ind w:left="7105" w:hanging="180"/>
      </w:pPr>
    </w:lvl>
  </w:abstractNum>
  <w:num w:numId="1">
    <w:abstractNumId w:val="11"/>
  </w:num>
  <w:num w:numId="2">
    <w:abstractNumId w:val="5"/>
  </w:num>
  <w:num w:numId="3">
    <w:abstractNumId w:val="0"/>
  </w:num>
  <w:num w:numId="4">
    <w:abstractNumId w:val="10"/>
  </w:num>
  <w:num w:numId="5">
    <w:abstractNumId w:val="6"/>
  </w:num>
  <w:num w:numId="6">
    <w:abstractNumId w:val="7"/>
  </w:num>
  <w:num w:numId="7">
    <w:abstractNumId w:val="4"/>
  </w:num>
  <w:num w:numId="8">
    <w:abstractNumId w:val="1"/>
  </w:num>
  <w:num w:numId="9">
    <w:abstractNumId w:val="8"/>
  </w:num>
  <w:num w:numId="10">
    <w:abstractNumId w:val="9"/>
  </w:num>
  <w:num w:numId="11">
    <w:abstractNumId w:val="12"/>
  </w:num>
  <w:num w:numId="12">
    <w:abstractNumId w:val="2"/>
  </w:num>
  <w:num w:numId="13">
    <w:abstractNumId w:val="11"/>
    <w:lvlOverride w:ilvl="0"/>
    <w:lvlOverride w:ilvl="1">
      <w:startOverride w:val="1"/>
    </w:lvlOverride>
    <w:lvlOverride w:ilvl="2"/>
    <w:lvlOverride w:ilvl="3"/>
    <w:lvlOverride w:ilvl="4"/>
    <w:lvlOverride w:ilvl="5"/>
    <w:lvlOverride w:ilvl="6"/>
    <w:lvlOverride w:ilvl="7"/>
    <w:lvlOverride w:ilv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0A3"/>
    <w:rsid w:val="00000EB1"/>
    <w:rsid w:val="0002619C"/>
    <w:rsid w:val="00043D4F"/>
    <w:rsid w:val="00051695"/>
    <w:rsid w:val="00067D69"/>
    <w:rsid w:val="00075249"/>
    <w:rsid w:val="000B21ED"/>
    <w:rsid w:val="000B59C3"/>
    <w:rsid w:val="000C0366"/>
    <w:rsid w:val="000C3B8E"/>
    <w:rsid w:val="000C4340"/>
    <w:rsid w:val="000D2850"/>
    <w:rsid w:val="000D3FD8"/>
    <w:rsid w:val="000F39C3"/>
    <w:rsid w:val="000F3D4C"/>
    <w:rsid w:val="000F552C"/>
    <w:rsid w:val="00122D72"/>
    <w:rsid w:val="00130223"/>
    <w:rsid w:val="00134777"/>
    <w:rsid w:val="00136436"/>
    <w:rsid w:val="0013670C"/>
    <w:rsid w:val="001445A4"/>
    <w:rsid w:val="00147C45"/>
    <w:rsid w:val="00155E9D"/>
    <w:rsid w:val="00160AAF"/>
    <w:rsid w:val="00165C82"/>
    <w:rsid w:val="00171D70"/>
    <w:rsid w:val="001723B4"/>
    <w:rsid w:val="00193090"/>
    <w:rsid w:val="00197AED"/>
    <w:rsid w:val="001A6EEF"/>
    <w:rsid w:val="001B07DF"/>
    <w:rsid w:val="001B08E2"/>
    <w:rsid w:val="001E2744"/>
    <w:rsid w:val="00206626"/>
    <w:rsid w:val="0021236F"/>
    <w:rsid w:val="002154AA"/>
    <w:rsid w:val="002178C8"/>
    <w:rsid w:val="00221A1A"/>
    <w:rsid w:val="0022433F"/>
    <w:rsid w:val="00226AAF"/>
    <w:rsid w:val="002329A7"/>
    <w:rsid w:val="00234497"/>
    <w:rsid w:val="0024547B"/>
    <w:rsid w:val="0026703D"/>
    <w:rsid w:val="00267C28"/>
    <w:rsid w:val="00275AD1"/>
    <w:rsid w:val="0028006C"/>
    <w:rsid w:val="002A3C4A"/>
    <w:rsid w:val="002A5F11"/>
    <w:rsid w:val="002A781B"/>
    <w:rsid w:val="002B0897"/>
    <w:rsid w:val="002B5324"/>
    <w:rsid w:val="002B59E7"/>
    <w:rsid w:val="002C37A0"/>
    <w:rsid w:val="002D4D5E"/>
    <w:rsid w:val="002E3BD6"/>
    <w:rsid w:val="002F739B"/>
    <w:rsid w:val="003074FA"/>
    <w:rsid w:val="00326F6D"/>
    <w:rsid w:val="00327B0A"/>
    <w:rsid w:val="00330F83"/>
    <w:rsid w:val="00331CC7"/>
    <w:rsid w:val="00351EF7"/>
    <w:rsid w:val="003567E2"/>
    <w:rsid w:val="00362530"/>
    <w:rsid w:val="00365300"/>
    <w:rsid w:val="003673A0"/>
    <w:rsid w:val="0037429D"/>
    <w:rsid w:val="0039197A"/>
    <w:rsid w:val="003960C4"/>
    <w:rsid w:val="0039658D"/>
    <w:rsid w:val="003A27F9"/>
    <w:rsid w:val="003A4D96"/>
    <w:rsid w:val="003B1124"/>
    <w:rsid w:val="003B24BC"/>
    <w:rsid w:val="003B2B32"/>
    <w:rsid w:val="003C20CC"/>
    <w:rsid w:val="003C7986"/>
    <w:rsid w:val="003D3847"/>
    <w:rsid w:val="00406948"/>
    <w:rsid w:val="00412068"/>
    <w:rsid w:val="004140B4"/>
    <w:rsid w:val="00421D35"/>
    <w:rsid w:val="00424882"/>
    <w:rsid w:val="004249DC"/>
    <w:rsid w:val="0042757E"/>
    <w:rsid w:val="00442982"/>
    <w:rsid w:val="00447FA4"/>
    <w:rsid w:val="00454925"/>
    <w:rsid w:val="00457DD9"/>
    <w:rsid w:val="00464139"/>
    <w:rsid w:val="00473761"/>
    <w:rsid w:val="0049767A"/>
    <w:rsid w:val="004A2116"/>
    <w:rsid w:val="004B285B"/>
    <w:rsid w:val="004B466B"/>
    <w:rsid w:val="004B5334"/>
    <w:rsid w:val="004C0405"/>
    <w:rsid w:val="004C360F"/>
    <w:rsid w:val="004C7741"/>
    <w:rsid w:val="004D3A4F"/>
    <w:rsid w:val="004D47E8"/>
    <w:rsid w:val="004E0B7E"/>
    <w:rsid w:val="004E7B49"/>
    <w:rsid w:val="004F3E3D"/>
    <w:rsid w:val="004F54CF"/>
    <w:rsid w:val="00503551"/>
    <w:rsid w:val="005316CC"/>
    <w:rsid w:val="00531EA6"/>
    <w:rsid w:val="00542538"/>
    <w:rsid w:val="005443F9"/>
    <w:rsid w:val="005467C0"/>
    <w:rsid w:val="00547319"/>
    <w:rsid w:val="0055305D"/>
    <w:rsid w:val="00556CE0"/>
    <w:rsid w:val="005652B6"/>
    <w:rsid w:val="0056647F"/>
    <w:rsid w:val="0057050D"/>
    <w:rsid w:val="00577CD6"/>
    <w:rsid w:val="00581DAB"/>
    <w:rsid w:val="0059171C"/>
    <w:rsid w:val="00594EA2"/>
    <w:rsid w:val="00597B5C"/>
    <w:rsid w:val="00597BB3"/>
    <w:rsid w:val="005A6B4E"/>
    <w:rsid w:val="005B0A2D"/>
    <w:rsid w:val="005B2C9F"/>
    <w:rsid w:val="005C2055"/>
    <w:rsid w:val="005C4022"/>
    <w:rsid w:val="005C745C"/>
    <w:rsid w:val="005E780C"/>
    <w:rsid w:val="0060001E"/>
    <w:rsid w:val="0060398C"/>
    <w:rsid w:val="00610977"/>
    <w:rsid w:val="00611195"/>
    <w:rsid w:val="006349FB"/>
    <w:rsid w:val="006416CF"/>
    <w:rsid w:val="006556B0"/>
    <w:rsid w:val="0065775D"/>
    <w:rsid w:val="00661C30"/>
    <w:rsid w:val="00666DD2"/>
    <w:rsid w:val="006737ED"/>
    <w:rsid w:val="00674637"/>
    <w:rsid w:val="00684D25"/>
    <w:rsid w:val="006A4DC6"/>
    <w:rsid w:val="006B3317"/>
    <w:rsid w:val="006B3FDE"/>
    <w:rsid w:val="006E7BC8"/>
    <w:rsid w:val="007005B2"/>
    <w:rsid w:val="007058CC"/>
    <w:rsid w:val="00705ACA"/>
    <w:rsid w:val="00717873"/>
    <w:rsid w:val="00725A69"/>
    <w:rsid w:val="007265AA"/>
    <w:rsid w:val="00736DF1"/>
    <w:rsid w:val="00750732"/>
    <w:rsid w:val="0075634B"/>
    <w:rsid w:val="00761A03"/>
    <w:rsid w:val="00763176"/>
    <w:rsid w:val="00772676"/>
    <w:rsid w:val="00774C0A"/>
    <w:rsid w:val="00776207"/>
    <w:rsid w:val="00786AE7"/>
    <w:rsid w:val="0079114F"/>
    <w:rsid w:val="007A04AD"/>
    <w:rsid w:val="007A7D2A"/>
    <w:rsid w:val="007B4AF6"/>
    <w:rsid w:val="007D1855"/>
    <w:rsid w:val="007D2F50"/>
    <w:rsid w:val="007F04F5"/>
    <w:rsid w:val="008101D0"/>
    <w:rsid w:val="00810A3A"/>
    <w:rsid w:val="00813B8F"/>
    <w:rsid w:val="00814ED5"/>
    <w:rsid w:val="0081798E"/>
    <w:rsid w:val="008310FF"/>
    <w:rsid w:val="008422A4"/>
    <w:rsid w:val="008426A7"/>
    <w:rsid w:val="0084508A"/>
    <w:rsid w:val="0084525D"/>
    <w:rsid w:val="008568ED"/>
    <w:rsid w:val="0087798D"/>
    <w:rsid w:val="008A0F13"/>
    <w:rsid w:val="008B75DF"/>
    <w:rsid w:val="008C21A4"/>
    <w:rsid w:val="008C2922"/>
    <w:rsid w:val="008C6BB1"/>
    <w:rsid w:val="008E3F00"/>
    <w:rsid w:val="008F6E61"/>
    <w:rsid w:val="00903C8C"/>
    <w:rsid w:val="00903F58"/>
    <w:rsid w:val="00907A52"/>
    <w:rsid w:val="00917AA5"/>
    <w:rsid w:val="00922A43"/>
    <w:rsid w:val="009320A8"/>
    <w:rsid w:val="0094092E"/>
    <w:rsid w:val="00947319"/>
    <w:rsid w:val="00947D6D"/>
    <w:rsid w:val="00947FBD"/>
    <w:rsid w:val="009510B4"/>
    <w:rsid w:val="009671B4"/>
    <w:rsid w:val="00974F39"/>
    <w:rsid w:val="00976938"/>
    <w:rsid w:val="00980304"/>
    <w:rsid w:val="009A3DA6"/>
    <w:rsid w:val="009A44F3"/>
    <w:rsid w:val="009A5942"/>
    <w:rsid w:val="009B0563"/>
    <w:rsid w:val="009B207C"/>
    <w:rsid w:val="009B3127"/>
    <w:rsid w:val="009B4A9C"/>
    <w:rsid w:val="009D1BBF"/>
    <w:rsid w:val="009D3B7E"/>
    <w:rsid w:val="009E0F5C"/>
    <w:rsid w:val="009F1E21"/>
    <w:rsid w:val="009F2AD6"/>
    <w:rsid w:val="009F3645"/>
    <w:rsid w:val="00A014A0"/>
    <w:rsid w:val="00A039D0"/>
    <w:rsid w:val="00A04D4E"/>
    <w:rsid w:val="00A11FDA"/>
    <w:rsid w:val="00A20CB0"/>
    <w:rsid w:val="00A25520"/>
    <w:rsid w:val="00A25B9C"/>
    <w:rsid w:val="00A450D6"/>
    <w:rsid w:val="00A514C1"/>
    <w:rsid w:val="00A53F96"/>
    <w:rsid w:val="00A55EEC"/>
    <w:rsid w:val="00A6707C"/>
    <w:rsid w:val="00A730A3"/>
    <w:rsid w:val="00A85C86"/>
    <w:rsid w:val="00AA3501"/>
    <w:rsid w:val="00AA6E5A"/>
    <w:rsid w:val="00AB7530"/>
    <w:rsid w:val="00AB7C7C"/>
    <w:rsid w:val="00AC0BC9"/>
    <w:rsid w:val="00AC2A92"/>
    <w:rsid w:val="00AD37E0"/>
    <w:rsid w:val="00AD490F"/>
    <w:rsid w:val="00AE7B39"/>
    <w:rsid w:val="00AF1346"/>
    <w:rsid w:val="00B01AAE"/>
    <w:rsid w:val="00B01FE2"/>
    <w:rsid w:val="00B04A31"/>
    <w:rsid w:val="00B220E1"/>
    <w:rsid w:val="00B228B2"/>
    <w:rsid w:val="00B22913"/>
    <w:rsid w:val="00B22AF8"/>
    <w:rsid w:val="00B23768"/>
    <w:rsid w:val="00B33168"/>
    <w:rsid w:val="00B33714"/>
    <w:rsid w:val="00B526F9"/>
    <w:rsid w:val="00B56611"/>
    <w:rsid w:val="00B726DA"/>
    <w:rsid w:val="00B72F4C"/>
    <w:rsid w:val="00B917DF"/>
    <w:rsid w:val="00B93620"/>
    <w:rsid w:val="00BA383B"/>
    <w:rsid w:val="00BB6343"/>
    <w:rsid w:val="00BB6511"/>
    <w:rsid w:val="00BC3F71"/>
    <w:rsid w:val="00BE2CCF"/>
    <w:rsid w:val="00BE4F3B"/>
    <w:rsid w:val="00BF1FF9"/>
    <w:rsid w:val="00C00863"/>
    <w:rsid w:val="00C019E9"/>
    <w:rsid w:val="00C02559"/>
    <w:rsid w:val="00C12424"/>
    <w:rsid w:val="00C17480"/>
    <w:rsid w:val="00C272CC"/>
    <w:rsid w:val="00C3498F"/>
    <w:rsid w:val="00C41B71"/>
    <w:rsid w:val="00C61AD4"/>
    <w:rsid w:val="00C74AC3"/>
    <w:rsid w:val="00C85D86"/>
    <w:rsid w:val="00C92715"/>
    <w:rsid w:val="00CA7087"/>
    <w:rsid w:val="00CA7A6F"/>
    <w:rsid w:val="00CA7C5E"/>
    <w:rsid w:val="00CB1A36"/>
    <w:rsid w:val="00CB5514"/>
    <w:rsid w:val="00CB62BD"/>
    <w:rsid w:val="00CC1C6E"/>
    <w:rsid w:val="00CD3B1F"/>
    <w:rsid w:val="00CD7E0D"/>
    <w:rsid w:val="00CE3DD6"/>
    <w:rsid w:val="00CF3AD1"/>
    <w:rsid w:val="00D02C8F"/>
    <w:rsid w:val="00D04EA1"/>
    <w:rsid w:val="00D1598B"/>
    <w:rsid w:val="00D222C6"/>
    <w:rsid w:val="00D30A0F"/>
    <w:rsid w:val="00D34119"/>
    <w:rsid w:val="00D3556A"/>
    <w:rsid w:val="00D360FC"/>
    <w:rsid w:val="00D46533"/>
    <w:rsid w:val="00D54CE2"/>
    <w:rsid w:val="00D56613"/>
    <w:rsid w:val="00D64EB1"/>
    <w:rsid w:val="00D65325"/>
    <w:rsid w:val="00D74AA0"/>
    <w:rsid w:val="00D757BF"/>
    <w:rsid w:val="00D92B81"/>
    <w:rsid w:val="00DA0072"/>
    <w:rsid w:val="00DA390B"/>
    <w:rsid w:val="00DA42A1"/>
    <w:rsid w:val="00DA6239"/>
    <w:rsid w:val="00DB0C01"/>
    <w:rsid w:val="00DB719D"/>
    <w:rsid w:val="00DC7F4D"/>
    <w:rsid w:val="00DD0C9D"/>
    <w:rsid w:val="00DE705A"/>
    <w:rsid w:val="00E0452C"/>
    <w:rsid w:val="00E0733B"/>
    <w:rsid w:val="00E144B9"/>
    <w:rsid w:val="00E14BBD"/>
    <w:rsid w:val="00E16BA0"/>
    <w:rsid w:val="00E35B9A"/>
    <w:rsid w:val="00E372A9"/>
    <w:rsid w:val="00E55659"/>
    <w:rsid w:val="00E708E7"/>
    <w:rsid w:val="00E92FEB"/>
    <w:rsid w:val="00EA227A"/>
    <w:rsid w:val="00EC3777"/>
    <w:rsid w:val="00EC5C03"/>
    <w:rsid w:val="00EE0722"/>
    <w:rsid w:val="00EE5C26"/>
    <w:rsid w:val="00EF20EF"/>
    <w:rsid w:val="00EF2552"/>
    <w:rsid w:val="00F02495"/>
    <w:rsid w:val="00F15AE3"/>
    <w:rsid w:val="00F233EC"/>
    <w:rsid w:val="00F25701"/>
    <w:rsid w:val="00F30689"/>
    <w:rsid w:val="00F335B3"/>
    <w:rsid w:val="00F348BF"/>
    <w:rsid w:val="00F36B88"/>
    <w:rsid w:val="00F566E5"/>
    <w:rsid w:val="00F60A43"/>
    <w:rsid w:val="00F645FC"/>
    <w:rsid w:val="00F72814"/>
    <w:rsid w:val="00F85D3B"/>
    <w:rsid w:val="00FA6DD4"/>
    <w:rsid w:val="00FB66BF"/>
    <w:rsid w:val="00FB7C23"/>
    <w:rsid w:val="00FC0674"/>
    <w:rsid w:val="00FC0FB9"/>
    <w:rsid w:val="00FC1C1B"/>
    <w:rsid w:val="00FC33F4"/>
    <w:rsid w:val="00FC47DA"/>
    <w:rsid w:val="00FE1098"/>
    <w:rsid w:val="00FF3E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F9992B"/>
  <w15:chartTrackingRefBased/>
  <w15:docId w15:val="{BE170B9D-ACB5-4E62-83BA-776CB81BA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730A3"/>
    <w:rPr>
      <w:rFonts w:ascii="Arial" w:hAnsi="Arial" w:cs="Arial"/>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730A3"/>
    <w:rPr>
      <w:color w:val="0000FF"/>
      <w:u w:val="single"/>
    </w:rPr>
  </w:style>
  <w:style w:type="paragraph" w:customStyle="1" w:styleId="Default">
    <w:name w:val="Default"/>
    <w:rsid w:val="00A730A3"/>
    <w:pPr>
      <w:widowControl w:val="0"/>
      <w:autoSpaceDE w:val="0"/>
      <w:autoSpaceDN w:val="0"/>
      <w:adjustRightInd w:val="0"/>
    </w:pPr>
    <w:rPr>
      <w:rFonts w:ascii="Helvetica" w:hAnsi="Helvetica" w:cs="Helvetica"/>
      <w:color w:val="000000"/>
      <w:sz w:val="24"/>
      <w:szCs w:val="24"/>
    </w:rPr>
  </w:style>
  <w:style w:type="paragraph" w:customStyle="1" w:styleId="CM28">
    <w:name w:val="CM28"/>
    <w:basedOn w:val="Default"/>
    <w:next w:val="Default"/>
    <w:rsid w:val="00A730A3"/>
    <w:rPr>
      <w:rFonts w:cs="Times New Roman"/>
      <w:color w:val="auto"/>
    </w:rPr>
  </w:style>
  <w:style w:type="paragraph" w:customStyle="1" w:styleId="CM30">
    <w:name w:val="CM30"/>
    <w:basedOn w:val="Default"/>
    <w:next w:val="Default"/>
    <w:rsid w:val="00A730A3"/>
    <w:rPr>
      <w:rFonts w:cs="Times New Roman"/>
      <w:color w:val="auto"/>
    </w:rPr>
  </w:style>
  <w:style w:type="paragraph" w:customStyle="1" w:styleId="CM31">
    <w:name w:val="CM31"/>
    <w:basedOn w:val="Default"/>
    <w:next w:val="Default"/>
    <w:rsid w:val="00A730A3"/>
    <w:rPr>
      <w:rFonts w:cs="Times New Roman"/>
      <w:color w:val="auto"/>
    </w:rPr>
  </w:style>
  <w:style w:type="paragraph" w:customStyle="1" w:styleId="CM4">
    <w:name w:val="CM4"/>
    <w:basedOn w:val="Default"/>
    <w:next w:val="Default"/>
    <w:rsid w:val="00A730A3"/>
    <w:pPr>
      <w:spacing w:line="280" w:lineRule="atLeast"/>
    </w:pPr>
    <w:rPr>
      <w:rFonts w:cs="Times New Roman"/>
      <w:color w:val="auto"/>
    </w:rPr>
  </w:style>
  <w:style w:type="paragraph" w:customStyle="1" w:styleId="CM33">
    <w:name w:val="CM33"/>
    <w:basedOn w:val="Default"/>
    <w:next w:val="Default"/>
    <w:rsid w:val="00A730A3"/>
    <w:rPr>
      <w:rFonts w:cs="Times New Roman"/>
      <w:color w:val="auto"/>
    </w:rPr>
  </w:style>
  <w:style w:type="paragraph" w:customStyle="1" w:styleId="CM38">
    <w:name w:val="CM38"/>
    <w:basedOn w:val="Default"/>
    <w:next w:val="Default"/>
    <w:rsid w:val="00A730A3"/>
    <w:rPr>
      <w:rFonts w:cs="Times New Roman"/>
      <w:color w:val="auto"/>
    </w:rPr>
  </w:style>
  <w:style w:type="paragraph" w:customStyle="1" w:styleId="CM39">
    <w:name w:val="CM39"/>
    <w:basedOn w:val="Default"/>
    <w:next w:val="Default"/>
    <w:rsid w:val="00A730A3"/>
    <w:rPr>
      <w:rFonts w:ascii="Myriad Pro" w:hAnsi="Myriad Pro" w:cs="Times New Roman"/>
      <w:color w:val="auto"/>
    </w:rPr>
  </w:style>
  <w:style w:type="paragraph" w:styleId="Sprechblasentext">
    <w:name w:val="Balloon Text"/>
    <w:basedOn w:val="Standard"/>
    <w:semiHidden/>
    <w:rsid w:val="008C2922"/>
    <w:rPr>
      <w:rFonts w:ascii="Tahoma" w:hAnsi="Tahoma" w:cs="Tahoma"/>
      <w:sz w:val="16"/>
      <w:szCs w:val="16"/>
    </w:rPr>
  </w:style>
  <w:style w:type="paragraph" w:styleId="Kopfzeile">
    <w:name w:val="header"/>
    <w:basedOn w:val="Standard"/>
    <w:rsid w:val="00B228B2"/>
    <w:pPr>
      <w:tabs>
        <w:tab w:val="center" w:pos="4536"/>
        <w:tab w:val="right" w:pos="9072"/>
      </w:tabs>
    </w:pPr>
  </w:style>
  <w:style w:type="character" w:styleId="Seitenzahl">
    <w:name w:val="page number"/>
    <w:basedOn w:val="Absatz-Standardschriftart"/>
    <w:rsid w:val="00B228B2"/>
  </w:style>
  <w:style w:type="paragraph" w:styleId="Fuzeile">
    <w:name w:val="footer"/>
    <w:basedOn w:val="Standard"/>
    <w:rsid w:val="00B228B2"/>
    <w:pPr>
      <w:tabs>
        <w:tab w:val="center" w:pos="4536"/>
        <w:tab w:val="right" w:pos="9072"/>
      </w:tabs>
    </w:pPr>
  </w:style>
  <w:style w:type="paragraph" w:customStyle="1" w:styleId="TB1">
    <w:name w:val="TB1"/>
    <w:basedOn w:val="Standard"/>
    <w:rsid w:val="008C6BB1"/>
    <w:pPr>
      <w:numPr>
        <w:numId w:val="7"/>
      </w:numPr>
      <w:tabs>
        <w:tab w:val="left" w:pos="170"/>
        <w:tab w:val="left" w:pos="284"/>
        <w:tab w:val="right" w:pos="8505"/>
      </w:tabs>
      <w:overflowPunct w:val="0"/>
      <w:autoSpaceDE w:val="0"/>
      <w:autoSpaceDN w:val="0"/>
      <w:adjustRightInd w:val="0"/>
      <w:spacing w:before="120" w:line="360" w:lineRule="auto"/>
      <w:textAlignment w:val="baseline"/>
    </w:pPr>
    <w:rPr>
      <w:rFonts w:cs="Times New Roman"/>
      <w:noProof w:val="0"/>
    </w:rPr>
  </w:style>
  <w:style w:type="paragraph" w:styleId="Listenabsatz">
    <w:name w:val="List Paragraph"/>
    <w:basedOn w:val="Standard"/>
    <w:uiPriority w:val="34"/>
    <w:qFormat/>
    <w:rsid w:val="00DD0C9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888459">
      <w:bodyDiv w:val="1"/>
      <w:marLeft w:val="0"/>
      <w:marRight w:val="0"/>
      <w:marTop w:val="0"/>
      <w:marBottom w:val="0"/>
      <w:divBdr>
        <w:top w:val="none" w:sz="0" w:space="0" w:color="auto"/>
        <w:left w:val="none" w:sz="0" w:space="0" w:color="auto"/>
        <w:bottom w:val="none" w:sz="0" w:space="0" w:color="auto"/>
        <w:right w:val="none" w:sz="0" w:space="0" w:color="auto"/>
      </w:divBdr>
    </w:div>
    <w:div w:id="670989743">
      <w:bodyDiv w:val="1"/>
      <w:marLeft w:val="0"/>
      <w:marRight w:val="0"/>
      <w:marTop w:val="0"/>
      <w:marBottom w:val="0"/>
      <w:divBdr>
        <w:top w:val="none" w:sz="0" w:space="0" w:color="auto"/>
        <w:left w:val="none" w:sz="0" w:space="0" w:color="auto"/>
        <w:bottom w:val="none" w:sz="0" w:space="0" w:color="auto"/>
        <w:right w:val="none" w:sz="0" w:space="0" w:color="auto"/>
      </w:divBdr>
    </w:div>
    <w:div w:id="950938501">
      <w:bodyDiv w:val="1"/>
      <w:marLeft w:val="0"/>
      <w:marRight w:val="0"/>
      <w:marTop w:val="0"/>
      <w:marBottom w:val="0"/>
      <w:divBdr>
        <w:top w:val="none" w:sz="0" w:space="0" w:color="auto"/>
        <w:left w:val="none" w:sz="0" w:space="0" w:color="auto"/>
        <w:bottom w:val="none" w:sz="0" w:space="0" w:color="auto"/>
        <w:right w:val="none" w:sz="0" w:space="0" w:color="auto"/>
      </w:divBdr>
    </w:div>
    <w:div w:id="1111318955">
      <w:bodyDiv w:val="1"/>
      <w:marLeft w:val="0"/>
      <w:marRight w:val="0"/>
      <w:marTop w:val="0"/>
      <w:marBottom w:val="0"/>
      <w:divBdr>
        <w:top w:val="none" w:sz="0" w:space="0" w:color="auto"/>
        <w:left w:val="none" w:sz="0" w:space="0" w:color="auto"/>
        <w:bottom w:val="none" w:sz="0" w:space="0" w:color="auto"/>
        <w:right w:val="none" w:sz="0" w:space="0" w:color="auto"/>
      </w:divBdr>
    </w:div>
    <w:div w:id="120883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ndemand.cosinex.de/VMS/view/tenderFile/items/t01/estimatedValueDetails.jsf?tf=220120&amp;jfwid=-19jv97t3b4&amp;vm=10&amp;_rtid=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744A2-759F-4EFF-A4F2-3E6F38525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1261</Words>
  <Characters>8708</Characters>
  <Application>Microsoft Office Word</Application>
  <DocSecurity>0</DocSecurity>
  <Lines>72</Lines>
  <Paragraphs>19</Paragraphs>
  <ScaleCrop>false</ScaleCrop>
  <HeadingPairs>
    <vt:vector size="2" baseType="variant">
      <vt:variant>
        <vt:lpstr>Titel</vt:lpstr>
      </vt:variant>
      <vt:variant>
        <vt:i4>1</vt:i4>
      </vt:variant>
    </vt:vector>
  </HeadingPairs>
  <TitlesOfParts>
    <vt:vector size="1" baseType="lpstr">
      <vt:lpstr>Leistungsbeschreibung zur Ausschreibung Nr</vt:lpstr>
    </vt:vector>
  </TitlesOfParts>
  <Company>Stadt Gelsenkirchen</Company>
  <LinksUpToDate>false</LinksUpToDate>
  <CharactersWithSpaces>9950</CharactersWithSpaces>
  <SharedDoc>false</SharedDoc>
  <HLinks>
    <vt:vector size="6" baseType="variant">
      <vt:variant>
        <vt:i4>2687069</vt:i4>
      </vt:variant>
      <vt:variant>
        <vt:i4>0</vt:i4>
      </vt:variant>
      <vt:variant>
        <vt:i4>0</vt:i4>
      </vt:variant>
      <vt:variant>
        <vt:i4>5</vt:i4>
      </vt:variant>
      <vt:variant>
        <vt:lpwstr>mailto:zentrale.dienste@gelsenkirchen.de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zur Ausschreibung Nr</dc:title>
  <dc:subject/>
  <dc:creator>webelsiepthomas</dc:creator>
  <cp:keywords/>
  <cp:lastModifiedBy>Platz Gunnar</cp:lastModifiedBy>
  <cp:revision>4</cp:revision>
  <cp:lastPrinted>2025-03-05T15:22:00Z</cp:lastPrinted>
  <dcterms:created xsi:type="dcterms:W3CDTF">2026-05-12T07:59:00Z</dcterms:created>
  <dcterms:modified xsi:type="dcterms:W3CDTF">2026-05-12T09:07:00Z</dcterms:modified>
</cp:coreProperties>
</file>